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39" w:rsidRPr="00DB13D3" w:rsidRDefault="00381286" w:rsidP="00C06133">
      <w:pPr>
        <w:pStyle w:val="a3"/>
        <w:numPr>
          <w:ilvl w:val="0"/>
          <w:numId w:val="4"/>
        </w:numPr>
        <w:spacing w:after="120"/>
        <w:ind w:right="-483"/>
        <w:jc w:val="both"/>
        <w:rPr>
          <w:b/>
          <w:sz w:val="24"/>
          <w:szCs w:val="24"/>
        </w:rPr>
      </w:pPr>
      <w:bookmarkStart w:id="0" w:name="_GoBack"/>
      <w:bookmarkEnd w:id="0"/>
      <w:r w:rsidRPr="00DB13D3">
        <w:rPr>
          <w:b/>
          <w:sz w:val="24"/>
          <w:szCs w:val="24"/>
        </w:rPr>
        <w:t>ΣΥΜΒΑΤΟΤΗΤΑ</w:t>
      </w:r>
      <w:r w:rsidR="00812974" w:rsidRPr="00DB13D3">
        <w:rPr>
          <w:b/>
          <w:sz w:val="24"/>
          <w:szCs w:val="24"/>
        </w:rPr>
        <w:t xml:space="preserve"> </w:t>
      </w:r>
      <w:r w:rsidR="00743739" w:rsidRPr="00DB13D3">
        <w:rPr>
          <w:b/>
          <w:sz w:val="24"/>
          <w:szCs w:val="24"/>
        </w:rPr>
        <w:t>ΠΡΟΤΕΙΝΟΜΕΝΗΣ ΤΡΟΠΟΠΟΙΗΣΗΗΣ</w:t>
      </w:r>
      <w:r w:rsidRPr="00DB13D3">
        <w:rPr>
          <w:b/>
          <w:sz w:val="24"/>
          <w:szCs w:val="24"/>
        </w:rPr>
        <w:t xml:space="preserve"> ΜΕ ΘΕΣΜΟΘΕΤΗΜΕΝΕΣ ΔΕΣΜΕΥΣΕΙΣ</w:t>
      </w:r>
    </w:p>
    <w:p w:rsidR="00743739" w:rsidRPr="00DB13D3" w:rsidRDefault="00743739" w:rsidP="00743739">
      <w:pPr>
        <w:spacing w:after="120"/>
        <w:ind w:left="-284" w:right="-483"/>
        <w:jc w:val="both"/>
        <w:rPr>
          <w:b/>
          <w:sz w:val="24"/>
          <w:szCs w:val="24"/>
        </w:rPr>
      </w:pPr>
    </w:p>
    <w:p w:rsidR="00D90808" w:rsidRPr="00DB13D3" w:rsidRDefault="000352D6" w:rsidP="00D90808">
      <w:pPr>
        <w:ind w:left="-284" w:right="-483"/>
        <w:jc w:val="both"/>
        <w:rPr>
          <w:rFonts w:cs="Arial"/>
          <w:bCs/>
        </w:rPr>
      </w:pPr>
      <w:r w:rsidRPr="00DB13D3">
        <w:rPr>
          <w:b/>
          <w:sz w:val="24"/>
          <w:szCs w:val="24"/>
        </w:rPr>
        <w:t xml:space="preserve"> </w:t>
      </w:r>
      <w:r w:rsidR="00D90808" w:rsidRPr="00DB13D3">
        <w:rPr>
          <w:rFonts w:cs="Arial"/>
          <w:bCs/>
        </w:rPr>
        <w:t xml:space="preserve">Το υπό μελέτη έργο </w:t>
      </w:r>
      <w:r w:rsidR="00E65C28" w:rsidRPr="00DB13D3">
        <w:rPr>
          <w:b/>
        </w:rPr>
        <w:t>«Ηλεκτροκίνηση της νέας σιδηροδρομικής σύνδεσης μονής γραμμής κανονικού εύρους μεταξύ ΣΣ Λατομείου – ΣΣ Διαλογής Βόλου, μέσω παραλλαγής της παλαιάς μετρικής σιδηροδρομικής γραμμής μεταξύ ΣΣ Λατομείου – ΒΙΠΕ 1 Βόλου και της υφιστάμενης σιδηροδρομικής γραμμής ΒΙΠΕ 1 Βόλου – ΣΣ Διαλογής Βόλου»</w:t>
      </w:r>
      <w:r w:rsidR="00D90808" w:rsidRPr="00DB13D3">
        <w:rPr>
          <w:rFonts w:cs="Arial"/>
          <w:b/>
          <w:bCs/>
        </w:rPr>
        <w:t xml:space="preserve">, </w:t>
      </w:r>
      <w:r w:rsidR="00D90808" w:rsidRPr="00DB13D3">
        <w:rPr>
          <w:rFonts w:cs="Arial"/>
        </w:rPr>
        <w:t xml:space="preserve">αποτελεί μέρος της αναβάθμισης του υφιστάμενου Περιφερειακού σιδηροδρομικού δικτύου του Ν. Μαγνησίας. </w:t>
      </w:r>
    </w:p>
    <w:p w:rsidR="00D90808" w:rsidRPr="00DB13D3" w:rsidRDefault="00D90808" w:rsidP="00D90808">
      <w:pPr>
        <w:ind w:left="-284" w:right="-483"/>
        <w:jc w:val="both"/>
      </w:pPr>
      <w:r w:rsidRPr="00DB13D3">
        <w:rPr>
          <w:rFonts w:ascii="Calibri" w:eastAsia="Calibri" w:hAnsi="Calibri" w:cs="Times New Roman"/>
        </w:rPr>
        <w:t xml:space="preserve">Η </w:t>
      </w:r>
      <w:r w:rsidRPr="00DB13D3">
        <w:t xml:space="preserve">υπό μελέτη ΣΓ </w:t>
      </w:r>
      <w:r w:rsidRPr="00DB13D3">
        <w:rPr>
          <w:rFonts w:ascii="Calibri" w:eastAsia="Calibri" w:hAnsi="Calibri" w:cs="Times New Roman"/>
        </w:rPr>
        <w:t>διέρχ</w:t>
      </w:r>
      <w:r w:rsidRPr="00DB13D3">
        <w:t>ε</w:t>
      </w:r>
      <w:r w:rsidRPr="00DB13D3">
        <w:rPr>
          <w:rFonts w:ascii="Calibri" w:eastAsia="Calibri" w:hAnsi="Calibri" w:cs="Times New Roman"/>
        </w:rPr>
        <w:t xml:space="preserve">ται εκτός </w:t>
      </w:r>
      <w:r w:rsidRPr="00DB13D3">
        <w:t xml:space="preserve">των </w:t>
      </w:r>
      <w:r w:rsidRPr="00DB13D3">
        <w:rPr>
          <w:rFonts w:ascii="Calibri" w:eastAsia="Calibri" w:hAnsi="Calibri" w:cs="Times New Roman"/>
        </w:rPr>
        <w:t xml:space="preserve">νομοθετημένων ορίων των οικισμών της περιοχής του έργου οι οποίοι βρίσκονται σε απόσταση από το υπό μελέτη έργο, πέραν της πόλης του Βόλου στο άκρο της οποίας βρίσκεται ο ΣΣ Διαλογής.   </w:t>
      </w:r>
    </w:p>
    <w:p w:rsidR="00D90808" w:rsidRPr="00DB13D3" w:rsidRDefault="00D90808" w:rsidP="00D90808">
      <w:pPr>
        <w:ind w:left="-284" w:right="-483"/>
        <w:jc w:val="both"/>
        <w:rPr>
          <w:rFonts w:ascii="Calibri" w:eastAsia="Calibri" w:hAnsi="Calibri" w:cs="Times New Roman"/>
        </w:rPr>
      </w:pPr>
      <w:r w:rsidRPr="00DB13D3">
        <w:rPr>
          <w:rFonts w:ascii="Calibri" w:eastAsia="Calibri" w:hAnsi="Calibri" w:cs="Times New Roman"/>
        </w:rPr>
        <w:t xml:space="preserve">Η </w:t>
      </w:r>
      <w:r w:rsidRPr="00DB13D3">
        <w:t xml:space="preserve">υπό μελέτη ΣΓ </w:t>
      </w:r>
      <w:r w:rsidRPr="00DB13D3">
        <w:rPr>
          <w:rFonts w:ascii="Calibri" w:eastAsia="Calibri" w:hAnsi="Calibri" w:cs="Times New Roman"/>
        </w:rPr>
        <w:t>διέρχ</w:t>
      </w:r>
      <w:r w:rsidRPr="00DB13D3">
        <w:t>ε</w:t>
      </w:r>
      <w:r w:rsidRPr="00DB13D3">
        <w:rPr>
          <w:rFonts w:ascii="Calibri" w:eastAsia="Calibri" w:hAnsi="Calibri" w:cs="Times New Roman"/>
        </w:rPr>
        <w:t>ται εντός των ορίων της Περιαστικής ΖΟΕ Βόλου στην οποία περιλαμβάνονται οι εκτάσεις των υφιστάμενων βιομηχανιών, καλλιεργήσιμες</w:t>
      </w:r>
      <w:r w:rsidRPr="00DB13D3">
        <w:t xml:space="preserve"> -</w:t>
      </w:r>
      <w:r w:rsidRPr="00DB13D3">
        <w:rPr>
          <w:rFonts w:ascii="Calibri" w:eastAsia="Calibri" w:hAnsi="Calibri" w:cs="Times New Roman"/>
        </w:rPr>
        <w:t xml:space="preserve"> γεωργικές εκτάσεις και εκτάσεις με τάσεις ανάπτυξης βιοτεχνιών και χονδρεμπορίου. </w:t>
      </w:r>
    </w:p>
    <w:p w:rsidR="00D90808" w:rsidRPr="00DB13D3" w:rsidRDefault="00D90808" w:rsidP="00D90808">
      <w:pPr>
        <w:ind w:left="-284" w:right="-483"/>
        <w:jc w:val="both"/>
        <w:rPr>
          <w:rFonts w:cs="Arial"/>
          <w:bCs/>
        </w:rPr>
      </w:pPr>
      <w:r w:rsidRPr="00DB13D3">
        <w:rPr>
          <w:rFonts w:ascii="Calibri" w:eastAsia="Calibri" w:hAnsi="Calibri" w:cs="Arial"/>
          <w:bCs/>
        </w:rPr>
        <w:t xml:space="preserve">Οι κύριες χρήσεις γης στην περιοχή του έργου, όπως φαίνεται και στον συνημμένο Χάρτη Χρήσεων Γης, είναι κυρίως γεωργικές εκτάσεις </w:t>
      </w:r>
      <w:r w:rsidRPr="00DB13D3">
        <w:rPr>
          <w:rFonts w:cs="Arial"/>
          <w:bCs/>
        </w:rPr>
        <w:t xml:space="preserve">και </w:t>
      </w:r>
      <w:r w:rsidRPr="00DB13D3">
        <w:rPr>
          <w:rFonts w:ascii="Calibri" w:eastAsia="Calibri" w:hAnsi="Calibri" w:cs="Arial"/>
          <w:bCs/>
        </w:rPr>
        <w:t>βιομηχανικές εγκαταστάσεις.</w:t>
      </w:r>
    </w:p>
    <w:p w:rsidR="00D90808" w:rsidRPr="00DB13D3" w:rsidRDefault="00D90808" w:rsidP="00D90808">
      <w:pPr>
        <w:ind w:left="709" w:right="-483" w:hanging="993"/>
        <w:jc w:val="both"/>
        <w:rPr>
          <w:rFonts w:cs="Arial"/>
          <w:bCs/>
        </w:rPr>
      </w:pPr>
      <w:r w:rsidRPr="00DB13D3">
        <w:rPr>
          <w:rFonts w:cs="Arial"/>
          <w:b/>
          <w:bCs/>
        </w:rPr>
        <w:t>4.1.1</w:t>
      </w:r>
      <w:r w:rsidRPr="00DB13D3">
        <w:rPr>
          <w:rFonts w:cs="Arial"/>
          <w:bCs/>
        </w:rPr>
        <w:tab/>
      </w:r>
      <w:r w:rsidRPr="00DB13D3">
        <w:rPr>
          <w:rFonts w:cs="Arial"/>
          <w:b/>
          <w:bCs/>
        </w:rPr>
        <w:t>Προβλέψεις και κατευθύνσεις του γενικού, των ειδικών και του οικείου περιφερειακού πλαισίου χωροταξικού σχεδιασμού και αειφόρου ανάπτυξης</w:t>
      </w:r>
    </w:p>
    <w:p w:rsidR="00D90808" w:rsidRPr="00DB13D3" w:rsidRDefault="00D90808" w:rsidP="00D90808">
      <w:pPr>
        <w:ind w:left="-284" w:right="-483"/>
        <w:jc w:val="both"/>
        <w:rPr>
          <w:rFonts w:ascii="Calibri" w:eastAsia="Calibri" w:hAnsi="Calibri" w:cs="Times New Roman"/>
        </w:rPr>
      </w:pPr>
      <w:r w:rsidRPr="00DB13D3">
        <w:rPr>
          <w:rFonts w:ascii="Calibri" w:eastAsia="Calibri" w:hAnsi="Calibri" w:cs="Times New Roman"/>
        </w:rPr>
        <w:t xml:space="preserve">Το προτεινόμενο έργο βρίσκεται στην Περιφέρεια Θεσσαλίας – Στερεάς Ελλάδας όπου βρίσκεται σε ισχύ για την περιοχή μελέτης, </w:t>
      </w:r>
      <w:r w:rsidR="00997F98" w:rsidRPr="00DB13D3">
        <w:rPr>
          <w:rFonts w:ascii="Calibri" w:eastAsia="Calibri" w:hAnsi="Calibri" w:cs="Times New Roman"/>
        </w:rPr>
        <w:t>το</w:t>
      </w:r>
      <w:r w:rsidRPr="00DB13D3">
        <w:rPr>
          <w:rFonts w:ascii="Calibri" w:eastAsia="Calibri" w:hAnsi="Calibri" w:cs="Times New Roman"/>
        </w:rPr>
        <w:t xml:space="preserve"> Περιφερειακό Πλαίσιο Χωροταξικού Σχεδιασμού και Αειφόρου Ανάπτυξης Θεσσαλίας. Το υφιστάμενο Περιφερειακό Πλαίσιο θεσμοθετήθηκε το 2003 (ΦΕΚ 1484/Β/10.10.2003).</w:t>
      </w:r>
    </w:p>
    <w:p w:rsidR="00D90808" w:rsidRPr="00DB13D3" w:rsidRDefault="00D90808" w:rsidP="00D90808">
      <w:pPr>
        <w:ind w:left="-284" w:right="-483"/>
        <w:jc w:val="both"/>
        <w:rPr>
          <w:rFonts w:ascii="Calibri" w:eastAsia="Calibri" w:hAnsi="Calibri" w:cs="Times New Roman"/>
        </w:rPr>
      </w:pPr>
      <w:r w:rsidRPr="00DB13D3">
        <w:rPr>
          <w:rFonts w:ascii="Calibri" w:eastAsia="Calibri" w:hAnsi="Calibri" w:cs="Times New Roman"/>
        </w:rPr>
        <w:t xml:space="preserve">Στο Περιφερειακό Πλαίσια Χωροταξικού Σχεδιασμού και Αειφόρου Ανάπτυξης καταγράφεται και αξιολογείται η θέση της Περιφέρειας στο διεθνή και ευρωπαϊκό χώρο, ο ρόλος της σε εθνικό επίπεδο και σε σύγκριση με άλλες περιφέρειες καθώς επίσης και οι λειτουργίες διευρωπαϊκού χαρακτήρα που έχει ή μπορεί να αναπτύξει. </w:t>
      </w:r>
    </w:p>
    <w:p w:rsidR="00D90808" w:rsidRPr="00DB13D3" w:rsidRDefault="00D90808" w:rsidP="00D90808">
      <w:pPr>
        <w:ind w:left="-284" w:right="-483"/>
        <w:jc w:val="both"/>
        <w:rPr>
          <w:rFonts w:ascii="Calibri" w:eastAsia="Calibri" w:hAnsi="Calibri" w:cs="Times New Roman"/>
        </w:rPr>
      </w:pPr>
      <w:r w:rsidRPr="00DB13D3">
        <w:rPr>
          <w:rFonts w:ascii="Calibri" w:eastAsia="Calibri" w:hAnsi="Calibri" w:cs="Times New Roman"/>
        </w:rPr>
        <w:t>Όσον αφορά στο υπό μελέτη έργο, προβλέπεται η ηλεκτροκίνηση στο σιδηροδρομικό δίκτυο σύνδεσης Λάρισας – Βόλου.</w:t>
      </w:r>
    </w:p>
    <w:p w:rsidR="00D90808" w:rsidRPr="00DB13D3" w:rsidRDefault="00EF7C37" w:rsidP="00EF7C37">
      <w:pPr>
        <w:ind w:left="709" w:right="-483" w:hanging="993"/>
        <w:jc w:val="both"/>
        <w:rPr>
          <w:rFonts w:cs="Arial"/>
          <w:b/>
          <w:bCs/>
        </w:rPr>
      </w:pPr>
      <w:r w:rsidRPr="00DB13D3">
        <w:rPr>
          <w:rFonts w:cs="Arial"/>
          <w:b/>
          <w:bCs/>
        </w:rPr>
        <w:t>4.1.2</w:t>
      </w:r>
      <w:r w:rsidRPr="00DB13D3">
        <w:rPr>
          <w:rFonts w:cs="Arial"/>
          <w:b/>
          <w:bCs/>
        </w:rPr>
        <w:tab/>
      </w:r>
      <w:r w:rsidR="00D90808" w:rsidRPr="00DB13D3">
        <w:rPr>
          <w:rFonts w:cs="Arial"/>
          <w:b/>
          <w:bCs/>
        </w:rPr>
        <w:t>Θεσμικό καθεστώς σύμφωνα με εγκεκριμένα σχέδια</w:t>
      </w:r>
    </w:p>
    <w:p w:rsidR="00D90808" w:rsidRPr="00DB13D3" w:rsidRDefault="00D90808" w:rsidP="00D90808">
      <w:pPr>
        <w:ind w:left="-284" w:right="-483"/>
        <w:jc w:val="both"/>
        <w:rPr>
          <w:rFonts w:ascii="Calibri" w:eastAsia="Calibri" w:hAnsi="Calibri" w:cs="Times New Roman"/>
          <w:b/>
          <w:color w:val="17365D" w:themeColor="text2" w:themeShade="BF"/>
        </w:rPr>
      </w:pPr>
      <w:r w:rsidRPr="00DB13D3">
        <w:rPr>
          <w:rFonts w:ascii="Calibri" w:eastAsia="Calibri" w:hAnsi="Calibri" w:cs="Times New Roman"/>
          <w:b/>
          <w:color w:val="17365D" w:themeColor="text2" w:themeShade="BF"/>
        </w:rPr>
        <w:t>Ρυθμιστικό Σχέδιο και Πρόγραμμα Προστασίας Περιβάλλοντος  Οικιστικού Συγκροτήματος Βόλου</w:t>
      </w:r>
    </w:p>
    <w:p w:rsidR="00D90808" w:rsidRPr="00DB13D3" w:rsidRDefault="00D90808" w:rsidP="00D90808">
      <w:pPr>
        <w:ind w:left="-284" w:right="-483"/>
        <w:jc w:val="both"/>
        <w:rPr>
          <w:rFonts w:ascii="Calibri" w:eastAsia="Calibri" w:hAnsi="Calibri" w:cs="Times New Roman"/>
          <w:b/>
          <w:color w:val="17365D" w:themeColor="text2" w:themeShade="BF"/>
        </w:rPr>
      </w:pPr>
      <w:r w:rsidRPr="00DB13D3">
        <w:rPr>
          <w:rFonts w:ascii="Calibri" w:eastAsia="Calibri" w:hAnsi="Calibri" w:cs="Times New Roman"/>
        </w:rPr>
        <w:t xml:space="preserve">Ως αντικείμενο του Ρυθμιστικού Σχεδιασμού προσδιορίζεται η στρατηγικού χαρακτήρα προσέγγιση της δομής και των προβλημάτων του μελετώμενου περιφερειακού αστικού κέντρου, με την οποία επιδιώκεται συγχρόνως η βελτίωση της οικιστικής οργάνωσης, η προστασία του περιβάλλοντος και η γενικότερη ανάπτυξη της πόλης, καθώς και ανάδειξη του ρόλου της σε επίπεδο Περιφέρειας, εθνικών αξόνων ανάπτυξης και ευρύτερων γεωπολιτικών ενοτήτων. </w:t>
      </w:r>
    </w:p>
    <w:p w:rsidR="00D90808" w:rsidRPr="00DB13D3" w:rsidRDefault="00D90808" w:rsidP="00D90808">
      <w:pPr>
        <w:ind w:left="-284" w:right="-483"/>
        <w:jc w:val="both"/>
        <w:rPr>
          <w:rFonts w:ascii="Calibri" w:eastAsia="Calibri" w:hAnsi="Calibri" w:cs="Times New Roman"/>
        </w:rPr>
      </w:pPr>
      <w:r w:rsidRPr="00DB13D3">
        <w:rPr>
          <w:rFonts w:ascii="Calibri" w:eastAsia="Calibri" w:hAnsi="Calibri" w:cs="Times New Roman"/>
        </w:rPr>
        <w:lastRenderedPageBreak/>
        <w:t xml:space="preserve">Όσον αφορά στο υπό μελέτη έργο, προβλέπεται η ενεργοποίηση προαστιακών δρομολογίων Λάρισας- Βόλου και ηλεκτροκίνηση στο σιδηροδρομικό δίκτυο σύνδεσης Λάρισας – Βόλου. </w:t>
      </w:r>
    </w:p>
    <w:p w:rsidR="00D90808" w:rsidRPr="00DB13D3" w:rsidRDefault="00D90808" w:rsidP="00D90808">
      <w:pPr>
        <w:ind w:left="-284" w:right="-483"/>
        <w:jc w:val="both"/>
        <w:rPr>
          <w:rFonts w:ascii="Calibri" w:eastAsia="Calibri" w:hAnsi="Calibri" w:cs="Times New Roman"/>
        </w:rPr>
      </w:pPr>
      <w:r w:rsidRPr="00DB13D3">
        <w:rPr>
          <w:rFonts w:ascii="Calibri" w:eastAsia="Calibri" w:hAnsi="Calibri" w:cs="Times New Roman"/>
        </w:rPr>
        <w:t>Σήμερα, βρίσκεται υπό έγκριση το Β’ στάδιο της μελέτης Αναθεώρησης του Ρυθμιστικού Σχεδίου και Προγράμματος Προστασίας Περιβάλλοντος Οικιστικού Συγκροτήματος Βόλου, όπου πέραν των ανωτέρω, προβλέπεται η αναβάθμιση και ενεργοποίηση της νότιας σιδηροδρομικής σύνδεσης της πόλης του Βόλου. Ειδικότερα για τις σιδηροδρομικές μεταφορές αναφέρεται ότι:</w:t>
      </w:r>
      <w:r w:rsidRPr="00DB13D3">
        <w:rPr>
          <w:rFonts w:ascii="Calibri" w:eastAsia="Calibri" w:hAnsi="Calibri" w:cs="Times New Roman"/>
        </w:rPr>
        <w:br/>
        <w:t>«</w:t>
      </w:r>
      <w:r w:rsidRPr="00DB13D3">
        <w:rPr>
          <w:rFonts w:ascii="Calibri" w:eastAsia="Calibri" w:hAnsi="Calibri" w:cs="Times New Roman"/>
          <w:i/>
        </w:rPr>
        <w:t>Προγραμματίζεται η ανάπτυξη διπλού σιδηροδρομικού διαδρόμου, για την εξασφάλιση επαρκούς χωρητικότητας που θα εξυπηρετεί πολλές διαφορετικές κατηγορίες συρμών ,με διαφορετικές ταχύτητες και πυκνότητες στάσεων, όπως είναι: (1) τα προαστιακά δρομολόγια του δίπολου Βόλου― Λάρισας, (2) τα υπεραστικά δρομολόγια προς τα μητροπολιτικά κέντρα Αθήνας και Θεσσαλονίκης, (3) τα περιφερειακά δρομολόγια που προβλέπεται να λειτουργήσουν για τη συγκοινωνιακή διασύνδεση των τεσσάρων Θεσσαλικών πρωτευουσών και (4) τις εμπορευματικές αμαξοστοιχίες προς τη ΒΙΠΕ και το λιμάνι του Βόλου</w:t>
      </w:r>
      <w:r w:rsidRPr="00DB13D3">
        <w:rPr>
          <w:rFonts w:ascii="Calibri" w:eastAsia="Calibri" w:hAnsi="Calibri" w:cs="Times New Roman"/>
        </w:rPr>
        <w:t>».</w:t>
      </w:r>
    </w:p>
    <w:p w:rsidR="00D90808" w:rsidRPr="00DB13D3" w:rsidRDefault="00D90808" w:rsidP="00D90808">
      <w:pPr>
        <w:ind w:left="-284" w:right="-483"/>
        <w:jc w:val="both"/>
        <w:rPr>
          <w:rFonts w:ascii="Calibri" w:eastAsia="Calibri" w:hAnsi="Calibri" w:cs="Times New Roman"/>
          <w:b/>
          <w:color w:val="17365D" w:themeColor="text2" w:themeShade="BF"/>
        </w:rPr>
      </w:pPr>
      <w:r w:rsidRPr="00DB13D3">
        <w:rPr>
          <w:rFonts w:ascii="Calibri" w:eastAsia="Calibri" w:hAnsi="Calibri" w:cs="Times New Roman"/>
          <w:b/>
          <w:color w:val="17365D" w:themeColor="text2" w:themeShade="BF"/>
        </w:rPr>
        <w:t>Ζώνη Οικιστικού Ελέγχου</w:t>
      </w:r>
    </w:p>
    <w:p w:rsidR="00D90808" w:rsidRPr="00DB13D3" w:rsidRDefault="00D90808" w:rsidP="00D90808">
      <w:pPr>
        <w:ind w:left="-284" w:right="-483"/>
        <w:jc w:val="both"/>
        <w:rPr>
          <w:rFonts w:ascii="Calibri" w:eastAsia="Calibri" w:hAnsi="Calibri" w:cs="Times New Roman"/>
        </w:rPr>
      </w:pPr>
      <w:r w:rsidRPr="00DB13D3">
        <w:rPr>
          <w:rFonts w:ascii="Calibri" w:eastAsia="Calibri" w:hAnsi="Calibri" w:cs="Times New Roman"/>
        </w:rPr>
        <w:t xml:space="preserve">Στην περιοχή μελέτης υπάρχει η Περιαστική ΖΟΕ Βόλου – Νέας Ιωνίας. Η ΖΟΕ αυτή θεσμοθετήθηκε με το ΦΕΚ 63/Δ/86 και τροποποιήθηκε με τα ΦΕΚ 228/Δ/89, 206/Δ/93, 475/Δ/96. Η ΖΟΕ επεκτάθηκε με το ΦΕΚ 702/Δ/97. </w:t>
      </w:r>
    </w:p>
    <w:p w:rsidR="00D90808" w:rsidRPr="00DB13D3" w:rsidRDefault="00D90808" w:rsidP="00D90808">
      <w:pPr>
        <w:ind w:left="-284" w:right="-483"/>
        <w:jc w:val="both"/>
        <w:rPr>
          <w:rFonts w:ascii="Calibri" w:eastAsia="Calibri" w:hAnsi="Calibri" w:cs="Times New Roman"/>
        </w:rPr>
      </w:pPr>
      <w:r w:rsidRPr="00DB13D3">
        <w:rPr>
          <w:rFonts w:cs="Arial"/>
        </w:rPr>
        <w:t>Το υπό μελέτη έργο δεν έρχεται σε αντίθεση με τα προβλεπόμενα στην ΖΟΕ.</w:t>
      </w:r>
    </w:p>
    <w:p w:rsidR="00E652EA" w:rsidRPr="00DB13D3" w:rsidRDefault="00E652EA" w:rsidP="00E652EA">
      <w:pPr>
        <w:ind w:left="-284" w:right="-483"/>
        <w:jc w:val="both"/>
        <w:rPr>
          <w:rFonts w:ascii="Calibri" w:eastAsia="Calibri" w:hAnsi="Calibri" w:cs="Times New Roman"/>
          <w:b/>
          <w:color w:val="17365D" w:themeColor="text2" w:themeShade="BF"/>
        </w:rPr>
      </w:pPr>
      <w:r w:rsidRPr="00DB13D3">
        <w:rPr>
          <w:rFonts w:ascii="Calibri" w:eastAsia="Calibri" w:hAnsi="Calibri" w:cs="Times New Roman"/>
          <w:b/>
          <w:color w:val="17365D" w:themeColor="text2" w:themeShade="BF"/>
        </w:rPr>
        <w:t>Σχοααπ</w:t>
      </w:r>
    </w:p>
    <w:p w:rsidR="00E652EA" w:rsidRPr="00DB13D3" w:rsidRDefault="00E652EA" w:rsidP="00E652EA">
      <w:pPr>
        <w:ind w:left="-284" w:right="-483"/>
        <w:jc w:val="both"/>
        <w:rPr>
          <w:rFonts w:ascii="Calibri" w:eastAsia="Calibri" w:hAnsi="Calibri" w:cs="Times New Roman"/>
        </w:rPr>
      </w:pPr>
      <w:r w:rsidRPr="00DB13D3">
        <w:rPr>
          <w:rFonts w:ascii="Calibri" w:eastAsia="Calibri" w:hAnsi="Calibri" w:cs="Times New Roman"/>
        </w:rPr>
        <w:t>Η μελέτη του ΣΧΟΟΑΠ (Σχέδιο οργάνωσης χρησεων γης και προστασιας περιβαλλοντος Π.Σ. Βόλου)/ΓΠΣ Βόλου βρίσκεται υπό διαβούλευση.</w:t>
      </w:r>
    </w:p>
    <w:p w:rsidR="006B6624" w:rsidRPr="00DB13D3" w:rsidRDefault="006B6624" w:rsidP="006B6624">
      <w:pPr>
        <w:ind w:right="-483"/>
        <w:jc w:val="both"/>
      </w:pPr>
    </w:p>
    <w:p w:rsidR="00B32F66" w:rsidRPr="00DB13D3" w:rsidRDefault="00B32F66" w:rsidP="00B32F66">
      <w:pPr>
        <w:ind w:left="-284" w:right="-483"/>
        <w:jc w:val="both"/>
        <w:rPr>
          <w:rFonts w:cs="Arial"/>
          <w:bCs/>
        </w:rPr>
      </w:pPr>
      <w:r w:rsidRPr="00DB13D3">
        <w:rPr>
          <w:rFonts w:cs="Arial"/>
          <w:b/>
          <w:bCs/>
        </w:rPr>
        <w:t>4.1.</w:t>
      </w:r>
      <w:r w:rsidR="000B1669" w:rsidRPr="00DB13D3">
        <w:rPr>
          <w:rFonts w:cs="Arial"/>
          <w:b/>
          <w:bCs/>
        </w:rPr>
        <w:t>3</w:t>
      </w:r>
      <w:r w:rsidRPr="00DB13D3">
        <w:rPr>
          <w:rFonts w:cs="Arial"/>
          <w:b/>
          <w:bCs/>
        </w:rPr>
        <w:tab/>
        <w:t xml:space="preserve">Θεσμοθετημένα όρια οικισμών και εγκεκριμένων πολεοδομικών σχεδίων </w:t>
      </w:r>
    </w:p>
    <w:p w:rsidR="00B32F66" w:rsidRPr="00DB13D3" w:rsidRDefault="00B32F66" w:rsidP="00B32F66">
      <w:pPr>
        <w:ind w:left="-284" w:right="-483"/>
        <w:jc w:val="both"/>
        <w:rPr>
          <w:rFonts w:cs="Arial"/>
          <w:bCs/>
        </w:rPr>
      </w:pPr>
      <w:r w:rsidRPr="00DB13D3">
        <w:rPr>
          <w:rFonts w:cs="Arial"/>
          <w:bCs/>
        </w:rPr>
        <w:t xml:space="preserve">Το υπό μελέτη έργο </w:t>
      </w:r>
      <w:r w:rsidRPr="00DB13D3">
        <w:rPr>
          <w:rFonts w:cs="Arial"/>
        </w:rPr>
        <w:t xml:space="preserve">αποτελεί μέρος της αναβάθμισης του υφιστάμενου Περιφερειακού σιδηροδρομικού δικτύου του Ν. Μαγνησίας. </w:t>
      </w:r>
    </w:p>
    <w:p w:rsidR="00B32F66" w:rsidRPr="00DB13D3" w:rsidRDefault="00B32F66" w:rsidP="00B32F66">
      <w:pPr>
        <w:ind w:left="-284" w:right="-483"/>
        <w:jc w:val="both"/>
      </w:pPr>
      <w:r w:rsidRPr="00DB13D3">
        <w:rPr>
          <w:rFonts w:ascii="Calibri" w:eastAsia="Calibri" w:hAnsi="Calibri" w:cs="Times New Roman"/>
        </w:rPr>
        <w:t xml:space="preserve">Η </w:t>
      </w:r>
      <w:r w:rsidRPr="00DB13D3">
        <w:t xml:space="preserve">υπό μελέτη ΣΓ </w:t>
      </w:r>
      <w:r w:rsidRPr="00DB13D3">
        <w:rPr>
          <w:rFonts w:ascii="Calibri" w:eastAsia="Calibri" w:hAnsi="Calibri" w:cs="Times New Roman"/>
        </w:rPr>
        <w:t>διέρχ</w:t>
      </w:r>
      <w:r w:rsidRPr="00DB13D3">
        <w:t>ε</w:t>
      </w:r>
      <w:r w:rsidRPr="00DB13D3">
        <w:rPr>
          <w:rFonts w:ascii="Calibri" w:eastAsia="Calibri" w:hAnsi="Calibri" w:cs="Times New Roman"/>
        </w:rPr>
        <w:t xml:space="preserve">ται εκτός </w:t>
      </w:r>
      <w:r w:rsidRPr="00DB13D3">
        <w:t xml:space="preserve">των </w:t>
      </w:r>
      <w:r w:rsidRPr="00DB13D3">
        <w:rPr>
          <w:rFonts w:ascii="Calibri" w:eastAsia="Calibri" w:hAnsi="Calibri" w:cs="Times New Roman"/>
        </w:rPr>
        <w:t xml:space="preserve">νομοθετημένων ορίων των οικισμών της περιοχής του έργου οι οποίοι βρίσκονται σε απόσταση από το υπό μελέτη έργο, πέραν της πόλης του Βόλου στο άκρο της οποίας βρίσκεται ο ΣΣ Διαλογής.   </w:t>
      </w:r>
    </w:p>
    <w:p w:rsidR="00B32F66" w:rsidRPr="00DB13D3" w:rsidRDefault="00B32F66" w:rsidP="00B32F66">
      <w:pPr>
        <w:ind w:left="-284" w:right="-483"/>
        <w:jc w:val="both"/>
        <w:rPr>
          <w:rFonts w:ascii="Calibri" w:eastAsia="Calibri" w:hAnsi="Calibri" w:cs="Times New Roman"/>
        </w:rPr>
      </w:pPr>
      <w:r w:rsidRPr="00DB13D3">
        <w:rPr>
          <w:rFonts w:ascii="Calibri" w:eastAsia="Calibri" w:hAnsi="Calibri" w:cs="Times New Roman"/>
        </w:rPr>
        <w:t xml:space="preserve">Η </w:t>
      </w:r>
      <w:r w:rsidRPr="00DB13D3">
        <w:t xml:space="preserve">υπό μελέτη ΣΓ </w:t>
      </w:r>
      <w:r w:rsidRPr="00DB13D3">
        <w:rPr>
          <w:rFonts w:ascii="Calibri" w:eastAsia="Calibri" w:hAnsi="Calibri" w:cs="Times New Roman"/>
        </w:rPr>
        <w:t>διέρχ</w:t>
      </w:r>
      <w:r w:rsidRPr="00DB13D3">
        <w:t>ε</w:t>
      </w:r>
      <w:r w:rsidRPr="00DB13D3">
        <w:rPr>
          <w:rFonts w:ascii="Calibri" w:eastAsia="Calibri" w:hAnsi="Calibri" w:cs="Times New Roman"/>
        </w:rPr>
        <w:t>ται εντός των ορίων της Περιαστικής ΖΟΕ Βόλου στην οποία περιλαμβάνονται οι εκτάσεις των υφιστάμενων βιομηχανιών, καλλιεργήσιμες</w:t>
      </w:r>
      <w:r w:rsidRPr="00DB13D3">
        <w:t xml:space="preserve"> -</w:t>
      </w:r>
      <w:r w:rsidRPr="00DB13D3">
        <w:rPr>
          <w:rFonts w:ascii="Calibri" w:eastAsia="Calibri" w:hAnsi="Calibri" w:cs="Times New Roman"/>
        </w:rPr>
        <w:t xml:space="preserve"> γεωργικές εκτάσεις και εκτάσεις με τάσεις ανάπτυξης βιοτεχνιών και χονδρεμπορίου. </w:t>
      </w:r>
    </w:p>
    <w:p w:rsidR="000B1669" w:rsidRPr="00DB13D3" w:rsidRDefault="000B1669" w:rsidP="000B1669">
      <w:pPr>
        <w:ind w:left="-284" w:right="-483"/>
        <w:jc w:val="both"/>
        <w:rPr>
          <w:rFonts w:ascii="Calibri" w:eastAsia="Calibri" w:hAnsi="Calibri" w:cs="Times New Roman"/>
          <w:b/>
          <w:color w:val="17365D" w:themeColor="text2" w:themeShade="BF"/>
        </w:rPr>
      </w:pPr>
      <w:r w:rsidRPr="00DB13D3">
        <w:rPr>
          <w:rFonts w:ascii="Calibri" w:eastAsia="Calibri" w:hAnsi="Calibri" w:cs="Times New Roman"/>
          <w:b/>
          <w:color w:val="17365D" w:themeColor="text2" w:themeShade="BF"/>
        </w:rPr>
        <w:t>Γενικό Πολεοδομικό Σχέδιο</w:t>
      </w:r>
    </w:p>
    <w:p w:rsidR="000B1669" w:rsidRPr="00DB13D3" w:rsidRDefault="000B1669" w:rsidP="000B1669">
      <w:pPr>
        <w:ind w:left="-284" w:right="-483"/>
        <w:jc w:val="both"/>
        <w:rPr>
          <w:rFonts w:ascii="Calibri" w:eastAsia="Calibri" w:hAnsi="Calibri" w:cs="Times New Roman"/>
        </w:rPr>
      </w:pPr>
      <w:r w:rsidRPr="00DB13D3">
        <w:rPr>
          <w:rFonts w:ascii="Calibri" w:eastAsia="Calibri" w:hAnsi="Calibri" w:cs="Times New Roman"/>
        </w:rPr>
        <w:t xml:space="preserve">Στην περιοχή χωροθέτησης του έργου και στο χωρικό επίπεδο των Δήμων Στα πλαίσια της έγκρισης του ‘ΓΠΣ συγκροτήματος Δ. Βόλου, Ν. Ιωνίας, ....’  ΦΕΚ 566/31-10-1985, προβλεπόταν η οργάνωση </w:t>
      </w:r>
      <w:r w:rsidRPr="00DB13D3">
        <w:rPr>
          <w:rFonts w:ascii="Calibri" w:eastAsia="Calibri" w:hAnsi="Calibri" w:cs="Times New Roman"/>
        </w:rPr>
        <w:lastRenderedPageBreak/>
        <w:t xml:space="preserve">των δικτύων χερσαίων και θαλάσσιων μεταφορών που αφορούσε μεταξύ άλλων στην </w:t>
      </w:r>
      <w:r w:rsidRPr="00DB13D3">
        <w:rPr>
          <w:rFonts w:ascii="Calibri" w:eastAsia="Calibri" w:hAnsi="Calibri" w:cs="Times New Roman"/>
          <w:u w:val="single"/>
        </w:rPr>
        <w:t>διατήρηση και βελτίωση</w:t>
      </w:r>
      <w:r w:rsidRPr="00DB13D3">
        <w:rPr>
          <w:rFonts w:ascii="Calibri" w:eastAsia="Calibri" w:hAnsi="Calibri" w:cs="Times New Roman"/>
        </w:rPr>
        <w:t xml:space="preserve"> των υπαρχουσών σιδηροδρομικών εγκαταστάσεων οι οποίες αφορούσαν στα κάτωθι:</w:t>
      </w:r>
    </w:p>
    <w:p w:rsidR="000B1669" w:rsidRPr="00DB13D3" w:rsidRDefault="000B1669" w:rsidP="00C06133">
      <w:pPr>
        <w:pStyle w:val="a3"/>
        <w:numPr>
          <w:ilvl w:val="0"/>
          <w:numId w:val="2"/>
        </w:numPr>
        <w:ind w:right="-483"/>
        <w:jc w:val="both"/>
        <w:rPr>
          <w:rFonts w:ascii="Calibri" w:eastAsia="Calibri" w:hAnsi="Calibri" w:cs="Times New Roman"/>
        </w:rPr>
      </w:pPr>
      <w:r w:rsidRPr="00DB13D3">
        <w:rPr>
          <w:rFonts w:ascii="Calibri" w:eastAsia="Calibri" w:hAnsi="Calibri" w:cs="Times New Roman"/>
        </w:rPr>
        <w:t xml:space="preserve">Σταθμός Βόλου (ως επιβατικός σε κατά κεφαλή διάταξη ως προς τις γραμμές), </w:t>
      </w:r>
    </w:p>
    <w:p w:rsidR="000B1669" w:rsidRPr="00DB13D3" w:rsidRDefault="000B1669" w:rsidP="00C06133">
      <w:pPr>
        <w:pStyle w:val="a3"/>
        <w:numPr>
          <w:ilvl w:val="0"/>
          <w:numId w:val="2"/>
        </w:numPr>
        <w:ind w:right="-483"/>
        <w:jc w:val="both"/>
        <w:rPr>
          <w:rFonts w:ascii="Calibri" w:eastAsia="Calibri" w:hAnsi="Calibri" w:cs="Times New Roman"/>
        </w:rPr>
      </w:pPr>
      <w:r w:rsidRPr="00DB13D3">
        <w:rPr>
          <w:rFonts w:ascii="Calibri" w:eastAsia="Calibri" w:hAnsi="Calibri" w:cs="Times New Roman"/>
        </w:rPr>
        <w:t xml:space="preserve">Κανονική γραμμή Λάρισας - Βόλου, </w:t>
      </w:r>
    </w:p>
    <w:p w:rsidR="000B1669" w:rsidRPr="00DB13D3" w:rsidRDefault="000B1669" w:rsidP="00C06133">
      <w:pPr>
        <w:pStyle w:val="a3"/>
        <w:numPr>
          <w:ilvl w:val="0"/>
          <w:numId w:val="2"/>
        </w:numPr>
        <w:ind w:right="-483"/>
        <w:jc w:val="both"/>
        <w:rPr>
          <w:rFonts w:ascii="Calibri" w:eastAsia="Calibri" w:hAnsi="Calibri" w:cs="Times New Roman"/>
          <w:u w:val="single"/>
        </w:rPr>
      </w:pPr>
      <w:r w:rsidRPr="00DB13D3">
        <w:rPr>
          <w:rFonts w:ascii="Calibri" w:eastAsia="Calibri" w:hAnsi="Calibri" w:cs="Times New Roman"/>
          <w:u w:val="single"/>
        </w:rPr>
        <w:t xml:space="preserve">Μετρική γραμμή Βόλου – Παλαιοφαρσάλων (Καλαμπάκας), </w:t>
      </w:r>
    </w:p>
    <w:p w:rsidR="000B1669" w:rsidRPr="00DB13D3" w:rsidRDefault="000B1669" w:rsidP="00C06133">
      <w:pPr>
        <w:pStyle w:val="a3"/>
        <w:numPr>
          <w:ilvl w:val="0"/>
          <w:numId w:val="2"/>
        </w:numPr>
        <w:ind w:right="-483"/>
        <w:jc w:val="both"/>
        <w:rPr>
          <w:rFonts w:ascii="Calibri" w:eastAsia="Calibri" w:hAnsi="Calibri" w:cs="Times New Roman"/>
        </w:rPr>
      </w:pPr>
      <w:r w:rsidRPr="00DB13D3">
        <w:rPr>
          <w:rFonts w:ascii="Calibri" w:eastAsia="Calibri" w:hAnsi="Calibri" w:cs="Times New Roman"/>
        </w:rPr>
        <w:t xml:space="preserve">Σταθμός Διαλογής (επί της μετρικής γραμμής πριν τον Ξηριά), </w:t>
      </w:r>
    </w:p>
    <w:p w:rsidR="000B1669" w:rsidRPr="00DB13D3" w:rsidRDefault="000B1669" w:rsidP="00C06133">
      <w:pPr>
        <w:pStyle w:val="a3"/>
        <w:numPr>
          <w:ilvl w:val="0"/>
          <w:numId w:val="2"/>
        </w:numPr>
        <w:ind w:right="-483"/>
        <w:jc w:val="both"/>
        <w:rPr>
          <w:rFonts w:ascii="Calibri" w:eastAsia="Calibri" w:hAnsi="Calibri" w:cs="Times New Roman"/>
        </w:rPr>
      </w:pPr>
      <w:r w:rsidRPr="00DB13D3">
        <w:rPr>
          <w:rFonts w:ascii="Calibri" w:eastAsia="Calibri" w:hAnsi="Calibri" w:cs="Times New Roman"/>
        </w:rPr>
        <w:t xml:space="preserve">κατάργηση της σιδηροδρομικής σύνδεσης από το σταθμό Βόλου μέχρι το λιμάνι (μέσω της Λ. Βασ. Κων/νου) μετά την μεταφορά του εμπορικού λιμανιού στη νέα του θέση και τη σύνδεση του με την γραμμή του σιδηροδρομικού Πορθμείου Βόλου – Μ. Ανατολής. </w:t>
      </w:r>
    </w:p>
    <w:p w:rsidR="000B1669" w:rsidRPr="00DB13D3" w:rsidRDefault="000B1669" w:rsidP="000B1669">
      <w:pPr>
        <w:ind w:left="-284" w:right="-483"/>
        <w:jc w:val="both"/>
        <w:rPr>
          <w:rFonts w:ascii="Calibri" w:eastAsia="Calibri" w:hAnsi="Calibri" w:cs="Times New Roman"/>
        </w:rPr>
      </w:pPr>
      <w:r w:rsidRPr="00DB13D3">
        <w:rPr>
          <w:rFonts w:ascii="Calibri" w:eastAsia="Calibri" w:hAnsi="Calibri" w:cs="Times New Roman"/>
        </w:rPr>
        <w:t xml:space="preserve">Στο πλαίσιο του ΓΠΣ προβλεπόταν επίσης νέες σιδηροδρομικές εγκαταστάσεις όπως κατασκευή γραμμής και σταθμού για το σιδηροδρομικό πορθμείο Βόλου – Μ. Ανατολής, προσθήκη τρίτης γραμμής μεταξύ σταθμού Βόλου και σταθμού Διαλογής και ολοκλήρωση του σιδηροδρομικού δικτύου σύνδεσης με το εμπορικό λιμάνι και το Πορθμείο της Μ. Ανατολής. </w:t>
      </w:r>
    </w:p>
    <w:p w:rsidR="000B1669" w:rsidRPr="00DB13D3" w:rsidRDefault="000B1669" w:rsidP="000B1669">
      <w:pPr>
        <w:ind w:left="-284" w:right="-483"/>
        <w:jc w:val="both"/>
        <w:rPr>
          <w:rFonts w:cs="Arial"/>
          <w:bCs/>
        </w:rPr>
      </w:pPr>
      <w:r w:rsidRPr="00DB13D3">
        <w:rPr>
          <w:rFonts w:cs="Arial"/>
          <w:bCs/>
        </w:rPr>
        <w:t>Το ΓΠΣ βρίσκεται υπό τροποποίηση. Το νέο ΓΠΣ εναρμονίζεται και εξειδικεύει τις κατευθύνσεις που προβλέπονται από υπερκείμενα επίπεδα σχεδιασμού όπως του Ρυθμιστικού Σχεδίου Βόλου, του Περιφερειακού Πλαισίου Χωρικού Σχεδιασμού και Αειφόρου Ανάπτυξης καθώς και των Ειδικών Χωροταξικών Πλαισίων της Βιομηχανίας, του Τουρισμού και των Ανανεώσιμων Πηγών Ενέργειας. Στόχος του είναι να καθορίσει σε χωρικό επίπεδο τις γενικές παραμέτρους και άξονες πάνω στους οποίους θα υλοποιηθεί η όποια οικονομική-παραγωγική, οικιστική ή άλλη δραστηριότητα. </w:t>
      </w:r>
      <w:r w:rsidR="00997F98" w:rsidRPr="00DB13D3">
        <w:rPr>
          <w:rFonts w:ascii="Calibri" w:eastAsia="Calibri" w:hAnsi="Calibri" w:cs="Times New Roman"/>
        </w:rPr>
        <w:t>Προβλέπεται η ενεργοποίηση της υπό μελέτη ΣΓ.</w:t>
      </w:r>
    </w:p>
    <w:p w:rsidR="00997F98" w:rsidRPr="00DB13D3" w:rsidRDefault="00997F98" w:rsidP="00997F98">
      <w:pPr>
        <w:ind w:left="-284" w:right="-483"/>
        <w:jc w:val="both"/>
        <w:rPr>
          <w:rFonts w:ascii="Calibri" w:eastAsia="Calibri" w:hAnsi="Calibri" w:cs="Times New Roman"/>
        </w:rPr>
      </w:pPr>
      <w:r w:rsidRPr="00DB13D3">
        <w:rPr>
          <w:rFonts w:ascii="Calibri" w:eastAsia="Calibri" w:hAnsi="Calibri" w:cs="Times New Roman"/>
        </w:rPr>
        <w:t>Το 2016 εγκρίθηκε η Στρατηγική Μελέτη Περιβαλλοντικών Επιπτώσεων (ΣΜΠΕ) για την Αναθεώρηση και Επέκταση του ΓΠΣ Πολεοδομικού Συγκροτήματος Βόλου, Περιφερειακής Ενότητας Μαγνησίας.</w:t>
      </w:r>
    </w:p>
    <w:p w:rsidR="00B32F66" w:rsidRPr="00DB13D3" w:rsidRDefault="00B32F66" w:rsidP="00B32F66">
      <w:pPr>
        <w:ind w:left="-284" w:right="-483"/>
        <w:jc w:val="both"/>
        <w:rPr>
          <w:rFonts w:cs="Arial"/>
          <w:b/>
          <w:bCs/>
        </w:rPr>
      </w:pPr>
    </w:p>
    <w:p w:rsidR="00F76F7D" w:rsidRPr="00DB13D3" w:rsidRDefault="00B32F66" w:rsidP="00B32F66">
      <w:pPr>
        <w:ind w:left="-284" w:right="-483"/>
        <w:jc w:val="both"/>
        <w:rPr>
          <w:rFonts w:cs="Arial"/>
          <w:b/>
          <w:bCs/>
        </w:rPr>
      </w:pPr>
      <w:r w:rsidRPr="00DB13D3">
        <w:rPr>
          <w:rFonts w:cs="Arial"/>
          <w:b/>
          <w:bCs/>
        </w:rPr>
        <w:t>4.1.</w:t>
      </w:r>
      <w:r w:rsidR="00E652EA" w:rsidRPr="00DB13D3">
        <w:rPr>
          <w:rFonts w:cs="Arial"/>
          <w:b/>
          <w:bCs/>
        </w:rPr>
        <w:t>4</w:t>
      </w:r>
      <w:r w:rsidRPr="00DB13D3">
        <w:rPr>
          <w:rFonts w:cs="Arial"/>
          <w:b/>
          <w:bCs/>
        </w:rPr>
        <w:tab/>
      </w:r>
      <w:r w:rsidR="000B37B2" w:rsidRPr="00DB13D3">
        <w:rPr>
          <w:rFonts w:cs="Arial"/>
          <w:b/>
          <w:bCs/>
        </w:rPr>
        <w:t>Όρια περιοχών του Εθνικού συστήματος προστατευόμενων περιοχών του Ν. 3937/2011 (Α’/60)</w:t>
      </w:r>
    </w:p>
    <w:p w:rsidR="00B32F66" w:rsidRPr="00DB13D3" w:rsidRDefault="00F76F7D" w:rsidP="00B32F66">
      <w:pPr>
        <w:ind w:left="-284" w:right="-483"/>
        <w:jc w:val="both"/>
        <w:rPr>
          <w:rFonts w:ascii="Calibri" w:eastAsia="Calibri" w:hAnsi="Calibri" w:cs="Times New Roman"/>
        </w:rPr>
      </w:pPr>
      <w:r w:rsidRPr="00DB13D3">
        <w:rPr>
          <w:rFonts w:ascii="Calibri" w:eastAsia="Calibri" w:hAnsi="Calibri" w:cs="Times New Roman"/>
        </w:rPr>
        <w:t xml:space="preserve">Το υπό μελέτη έργο δεν χωροθετείται σε προστατευόμενη περιοχή. </w:t>
      </w:r>
    </w:p>
    <w:p w:rsidR="00812974" w:rsidRPr="00DB13D3" w:rsidRDefault="00B32F66" w:rsidP="00B32F66">
      <w:pPr>
        <w:ind w:left="-284" w:right="-483"/>
        <w:jc w:val="both"/>
        <w:rPr>
          <w:rFonts w:ascii="Calibri" w:eastAsia="Calibri" w:hAnsi="Calibri" w:cs="Times New Roman"/>
        </w:rPr>
      </w:pPr>
      <w:r w:rsidRPr="00DB13D3">
        <w:rPr>
          <w:rFonts w:ascii="Calibri" w:eastAsia="Calibri" w:hAnsi="Calibri" w:cs="Times New Roman"/>
          <w:b/>
        </w:rPr>
        <w:t>4.1.</w:t>
      </w:r>
      <w:r w:rsidR="00E652EA" w:rsidRPr="00DB13D3">
        <w:rPr>
          <w:rFonts w:ascii="Calibri" w:eastAsia="Calibri" w:hAnsi="Calibri" w:cs="Times New Roman"/>
          <w:b/>
        </w:rPr>
        <w:t>5</w:t>
      </w:r>
      <w:r w:rsidRPr="00DB13D3">
        <w:rPr>
          <w:rFonts w:ascii="Calibri" w:eastAsia="Calibri" w:hAnsi="Calibri" w:cs="Times New Roman"/>
          <w:b/>
        </w:rPr>
        <w:tab/>
      </w:r>
      <w:r w:rsidR="000B37B2" w:rsidRPr="00DB13D3">
        <w:rPr>
          <w:rFonts w:cs="Arial"/>
          <w:b/>
          <w:bCs/>
        </w:rPr>
        <w:t>Δάση, δασικές εκτάσεις και αναδασωτέες εκτάσεις.</w:t>
      </w:r>
    </w:p>
    <w:p w:rsidR="00423D53" w:rsidRPr="00DB13D3" w:rsidRDefault="00423D53" w:rsidP="00423D53">
      <w:pPr>
        <w:ind w:left="-284" w:right="-483"/>
        <w:jc w:val="both"/>
        <w:rPr>
          <w:rFonts w:ascii="Calibri" w:eastAsia="Calibri" w:hAnsi="Calibri" w:cs="Times New Roman"/>
        </w:rPr>
      </w:pPr>
      <w:r w:rsidRPr="00DB13D3">
        <w:rPr>
          <w:rFonts w:ascii="Calibri" w:eastAsia="Calibri" w:hAnsi="Calibri" w:cs="Times New Roman"/>
        </w:rPr>
        <w:t xml:space="preserve">Το μεγαλύτερο μέρος της </w:t>
      </w:r>
      <w:r w:rsidR="00CE629B" w:rsidRPr="00DB13D3">
        <w:rPr>
          <w:rFonts w:ascii="Calibri" w:eastAsia="Calibri" w:hAnsi="Calibri" w:cs="Times New Roman"/>
        </w:rPr>
        <w:t xml:space="preserve">υπό μελέτη αναβάθμισης της ΣΓ </w:t>
      </w:r>
      <w:r w:rsidRPr="00DB13D3">
        <w:rPr>
          <w:rFonts w:ascii="Calibri" w:eastAsia="Calibri" w:hAnsi="Calibri" w:cs="Times New Roman"/>
        </w:rPr>
        <w:t xml:space="preserve">κινείται επί του υφιστάμενου ορίου απαλλοτρίωσης ΟΣΕ. Στην καμπύλη όπου παραλλάσσεται δυτικά του λόφου της ΒΙΠΕ 1, </w:t>
      </w:r>
      <w:r w:rsidR="00CE629B" w:rsidRPr="00DB13D3">
        <w:rPr>
          <w:rFonts w:ascii="Calibri" w:eastAsia="Calibri" w:hAnsi="Calibri" w:cs="Times New Roman"/>
        </w:rPr>
        <w:t>ο</w:t>
      </w:r>
      <w:r w:rsidRPr="00DB13D3">
        <w:rPr>
          <w:rFonts w:ascii="Calibri" w:eastAsia="Calibri" w:hAnsi="Calibri" w:cs="Times New Roman"/>
        </w:rPr>
        <w:t xml:space="preserve"> χαρακτήρας της έκτασης που καταλαμβάνει η ΣΓ προσδιορ</w:t>
      </w:r>
      <w:r w:rsidR="00CE629B" w:rsidRPr="00DB13D3">
        <w:rPr>
          <w:rFonts w:ascii="Calibri" w:eastAsia="Calibri" w:hAnsi="Calibri" w:cs="Times New Roman"/>
        </w:rPr>
        <w:t>ίστηκε</w:t>
      </w:r>
      <w:r w:rsidRPr="00DB13D3">
        <w:rPr>
          <w:rFonts w:ascii="Calibri" w:eastAsia="Calibri" w:hAnsi="Calibri" w:cs="Times New Roman"/>
        </w:rPr>
        <w:t xml:space="preserve"> κατά τη</w:t>
      </w:r>
      <w:r w:rsidR="00CE629B" w:rsidRPr="00DB13D3">
        <w:rPr>
          <w:rFonts w:ascii="Calibri" w:eastAsia="Calibri" w:hAnsi="Calibri" w:cs="Times New Roman"/>
        </w:rPr>
        <w:t xml:space="preserve">ν Πράξη Χαρακτηρισμού </w:t>
      </w:r>
      <w:r w:rsidRPr="00DB13D3">
        <w:rPr>
          <w:rFonts w:ascii="Calibri" w:eastAsia="Calibri" w:hAnsi="Calibri" w:cs="Times New Roman"/>
        </w:rPr>
        <w:t>του αρμόδιου Δασαρχείου Βόλου</w:t>
      </w:r>
      <w:r w:rsidR="00CE629B" w:rsidRPr="00DB13D3">
        <w:rPr>
          <w:rFonts w:ascii="Calibri" w:eastAsia="Calibri" w:hAnsi="Calibri" w:cs="Times New Roman"/>
        </w:rPr>
        <w:t xml:space="preserve"> σε συνέχεια αιτήματος της ΕΡΓΑ ΟΣΕ ΑΕ. Συμφώνως προς την με α.π. 3901/ 127666/22-7-2016 Πράξη Χαρακτηρισμού του Δασαρχείου Βόλου (Παράρτημα)  </w:t>
      </w:r>
      <w:r w:rsidR="00096A1C" w:rsidRPr="00DB13D3">
        <w:rPr>
          <w:rFonts w:ascii="Calibri" w:eastAsia="Calibri" w:hAnsi="Calibri" w:cs="Times New Roman"/>
        </w:rPr>
        <w:t xml:space="preserve">τα 13.229,24τμ χαρακτηρίζονται ως δασική έκταση υπαγόμενη στις διατάξεις της </w:t>
      </w:r>
      <w:r w:rsidR="000C472D" w:rsidRPr="00DB13D3">
        <w:rPr>
          <w:rFonts w:ascii="Calibri" w:eastAsia="Calibri" w:hAnsi="Calibri" w:cs="Times New Roman"/>
        </w:rPr>
        <w:t>Δ</w:t>
      </w:r>
      <w:r w:rsidR="00096A1C" w:rsidRPr="00DB13D3">
        <w:rPr>
          <w:rFonts w:ascii="Calibri" w:eastAsia="Calibri" w:hAnsi="Calibri" w:cs="Times New Roman"/>
        </w:rPr>
        <w:t xml:space="preserve">ασικής Νομοθεσίας. </w:t>
      </w:r>
    </w:p>
    <w:p w:rsidR="00B32F66" w:rsidRPr="00DB13D3" w:rsidRDefault="00B32F66" w:rsidP="00B32F66">
      <w:pPr>
        <w:ind w:left="-284" w:right="-483"/>
        <w:jc w:val="both"/>
        <w:rPr>
          <w:rFonts w:cs="Arial"/>
          <w:b/>
          <w:bCs/>
        </w:rPr>
      </w:pPr>
    </w:p>
    <w:p w:rsidR="00E652EA" w:rsidRPr="00DB13D3" w:rsidRDefault="00E652EA" w:rsidP="00B32F66">
      <w:pPr>
        <w:ind w:left="-284" w:right="-483"/>
        <w:jc w:val="both"/>
        <w:rPr>
          <w:rFonts w:cs="Arial"/>
          <w:b/>
          <w:bCs/>
        </w:rPr>
      </w:pPr>
    </w:p>
    <w:p w:rsidR="000B37B2" w:rsidRPr="00DB13D3" w:rsidRDefault="00B32F66" w:rsidP="00B32F66">
      <w:pPr>
        <w:ind w:left="-284" w:right="-483"/>
        <w:jc w:val="both"/>
        <w:rPr>
          <w:rFonts w:cs="Arial"/>
          <w:b/>
          <w:bCs/>
        </w:rPr>
      </w:pPr>
      <w:r w:rsidRPr="00DB13D3">
        <w:rPr>
          <w:rFonts w:cs="Arial"/>
          <w:b/>
          <w:bCs/>
        </w:rPr>
        <w:t>4.1.</w:t>
      </w:r>
      <w:r w:rsidR="00E652EA" w:rsidRPr="00DB13D3">
        <w:rPr>
          <w:rFonts w:cs="Arial"/>
          <w:b/>
          <w:bCs/>
        </w:rPr>
        <w:t>6</w:t>
      </w:r>
      <w:r w:rsidRPr="00DB13D3">
        <w:rPr>
          <w:rFonts w:cs="Arial"/>
          <w:b/>
          <w:bCs/>
        </w:rPr>
        <w:tab/>
      </w:r>
      <w:r w:rsidR="000B37B2" w:rsidRPr="00DB13D3">
        <w:rPr>
          <w:rFonts w:cs="Arial"/>
          <w:b/>
          <w:bCs/>
        </w:rPr>
        <w:t>Εγκαταστάσεις κοινωνικής υποδομής</w:t>
      </w:r>
      <w:r w:rsidR="00423D53" w:rsidRPr="00DB13D3">
        <w:rPr>
          <w:rFonts w:cs="Arial"/>
          <w:b/>
          <w:bCs/>
        </w:rPr>
        <w:t xml:space="preserve"> και</w:t>
      </w:r>
      <w:r w:rsidR="000B37B2" w:rsidRPr="00DB13D3">
        <w:rPr>
          <w:rFonts w:cs="Arial"/>
          <w:b/>
          <w:bCs/>
        </w:rPr>
        <w:t xml:space="preserve"> κοινής ωφελείας </w:t>
      </w:r>
    </w:p>
    <w:p w:rsidR="00E92CC9" w:rsidRPr="00DB13D3" w:rsidRDefault="00A624C1" w:rsidP="00A624C1">
      <w:pPr>
        <w:ind w:left="-284" w:right="-483"/>
        <w:jc w:val="both"/>
        <w:rPr>
          <w:rFonts w:ascii="Calibri" w:eastAsia="Calibri" w:hAnsi="Calibri" w:cs="Times New Roman"/>
          <w:b/>
          <w:color w:val="17365D" w:themeColor="text2" w:themeShade="BF"/>
        </w:rPr>
      </w:pPr>
      <w:r w:rsidRPr="00DB13D3">
        <w:rPr>
          <w:rFonts w:ascii="Calibri" w:eastAsia="Calibri" w:hAnsi="Calibri" w:cs="Times New Roman"/>
          <w:b/>
          <w:color w:val="17365D" w:themeColor="text2" w:themeShade="BF"/>
        </w:rPr>
        <w:t>Δίκτυο ΔΕΗ</w:t>
      </w:r>
    </w:p>
    <w:p w:rsidR="00E92CC9" w:rsidRPr="00DB13D3" w:rsidRDefault="00E92CC9" w:rsidP="00A624C1">
      <w:pPr>
        <w:ind w:left="-284" w:right="-483"/>
        <w:jc w:val="both"/>
        <w:rPr>
          <w:rFonts w:ascii="Calibri" w:eastAsia="Calibri" w:hAnsi="Calibri" w:cs="Times New Roman"/>
        </w:rPr>
      </w:pPr>
      <w:r w:rsidRPr="00DB13D3">
        <w:rPr>
          <w:rFonts w:ascii="Calibri" w:eastAsia="Calibri" w:hAnsi="Calibri" w:cs="Times New Roman"/>
        </w:rPr>
        <w:t>Στ</w:t>
      </w:r>
      <w:r w:rsidR="00A624C1" w:rsidRPr="00DB13D3">
        <w:rPr>
          <w:rFonts w:ascii="Calibri" w:eastAsia="Calibri" w:hAnsi="Calibri" w:cs="Times New Roman"/>
        </w:rPr>
        <w:t xml:space="preserve">ην ΒΙΠΕ 1 </w:t>
      </w:r>
      <w:r w:rsidRPr="00DB13D3">
        <w:rPr>
          <w:rFonts w:ascii="Calibri" w:eastAsia="Calibri" w:hAnsi="Calibri" w:cs="Times New Roman"/>
        </w:rPr>
        <w:t>υπάρχει δίκτυο Υψηλής τάσης της ΔΕΗ</w:t>
      </w:r>
      <w:r w:rsidR="00A624C1" w:rsidRPr="00DB13D3">
        <w:rPr>
          <w:rFonts w:ascii="Calibri" w:eastAsia="Calibri" w:hAnsi="Calibri" w:cs="Times New Roman"/>
        </w:rPr>
        <w:t xml:space="preserve"> το οποίο διασταυρώνεται </w:t>
      </w:r>
      <w:r w:rsidR="0047314B" w:rsidRPr="00DB13D3">
        <w:rPr>
          <w:rFonts w:ascii="Calibri" w:eastAsia="Calibri" w:hAnsi="Calibri" w:cs="Times New Roman"/>
        </w:rPr>
        <w:t xml:space="preserve">όπως και στην αρχική ΜΠΕ </w:t>
      </w:r>
      <w:r w:rsidR="00A624C1" w:rsidRPr="00DB13D3">
        <w:rPr>
          <w:rFonts w:ascii="Calibri" w:eastAsia="Calibri" w:hAnsi="Calibri" w:cs="Times New Roman"/>
        </w:rPr>
        <w:t>με την ΣΓ</w:t>
      </w:r>
      <w:r w:rsidR="0047314B" w:rsidRPr="00DB13D3">
        <w:rPr>
          <w:rFonts w:ascii="Calibri" w:eastAsia="Calibri" w:hAnsi="Calibri" w:cs="Times New Roman"/>
        </w:rPr>
        <w:t>,</w:t>
      </w:r>
      <w:r w:rsidR="00A624C1" w:rsidRPr="00DB13D3">
        <w:rPr>
          <w:rFonts w:ascii="Calibri" w:eastAsia="Calibri" w:hAnsi="Calibri" w:cs="Times New Roman"/>
        </w:rPr>
        <w:t xml:space="preserve"> </w:t>
      </w:r>
      <w:r w:rsidR="00F003F5" w:rsidRPr="00DB13D3">
        <w:rPr>
          <w:rFonts w:ascii="Calibri" w:eastAsia="Calibri" w:hAnsi="Calibri" w:cs="Times New Roman"/>
        </w:rPr>
        <w:t>και προβλέπεται υπογειοποίηση του καλωδίου.</w:t>
      </w:r>
      <w:r w:rsidRPr="00DB13D3">
        <w:rPr>
          <w:rFonts w:ascii="Calibri" w:eastAsia="Calibri" w:hAnsi="Calibri" w:cs="Times New Roman"/>
        </w:rPr>
        <w:t xml:space="preserve"> </w:t>
      </w:r>
    </w:p>
    <w:p w:rsidR="00A624C1" w:rsidRPr="00DB13D3" w:rsidRDefault="00A624C1" w:rsidP="00A624C1">
      <w:pPr>
        <w:ind w:left="-284" w:right="-483"/>
        <w:jc w:val="both"/>
        <w:rPr>
          <w:rFonts w:ascii="Calibri" w:eastAsia="Calibri" w:hAnsi="Calibri" w:cs="Times New Roman"/>
        </w:rPr>
      </w:pPr>
      <w:r w:rsidRPr="00DB13D3">
        <w:rPr>
          <w:rFonts w:ascii="Calibri" w:eastAsia="Calibri" w:hAnsi="Calibri" w:cs="Times New Roman"/>
        </w:rPr>
        <w:t xml:space="preserve">Κατά τη φάση ηλεκτροκίνησης η απαραίτητη ηλεκτρική ενέργεια θα προμηθεύεται από τα αντίστοιχα ανά περιοχή δίκτυα της ΔΕΗ.  </w:t>
      </w:r>
    </w:p>
    <w:p w:rsidR="00E92CC9" w:rsidRPr="00DB13D3" w:rsidRDefault="00A624C1" w:rsidP="00A624C1">
      <w:pPr>
        <w:ind w:left="-284" w:right="-483"/>
        <w:jc w:val="both"/>
        <w:rPr>
          <w:rFonts w:ascii="Calibri" w:eastAsia="Calibri" w:hAnsi="Calibri" w:cs="Times New Roman"/>
          <w:b/>
          <w:color w:val="17365D" w:themeColor="text2" w:themeShade="BF"/>
        </w:rPr>
      </w:pPr>
      <w:r w:rsidRPr="00DB13D3">
        <w:rPr>
          <w:rFonts w:ascii="Calibri" w:eastAsia="Calibri" w:hAnsi="Calibri" w:cs="Times New Roman"/>
          <w:b/>
          <w:color w:val="17365D" w:themeColor="text2" w:themeShade="BF"/>
        </w:rPr>
        <w:t>Δίκτυο φυσικού αερίου</w:t>
      </w:r>
    </w:p>
    <w:p w:rsidR="00B531D2" w:rsidRPr="00DB13D3" w:rsidRDefault="00A624C1" w:rsidP="00A624C1">
      <w:pPr>
        <w:ind w:left="-284" w:right="-483"/>
        <w:jc w:val="both"/>
        <w:rPr>
          <w:rFonts w:ascii="Calibri" w:eastAsia="Calibri" w:hAnsi="Calibri" w:cs="Times New Roman"/>
        </w:rPr>
      </w:pPr>
      <w:r w:rsidRPr="00DB13D3">
        <w:rPr>
          <w:rFonts w:ascii="Calibri" w:eastAsia="Calibri" w:hAnsi="Calibri" w:cs="Times New Roman"/>
        </w:rPr>
        <w:t xml:space="preserve">Στην ΒΙΠΕ 1 </w:t>
      </w:r>
      <w:r w:rsidR="00E92CC9" w:rsidRPr="00DB13D3">
        <w:rPr>
          <w:rFonts w:ascii="Calibri" w:eastAsia="Calibri" w:hAnsi="Calibri" w:cs="Times New Roman"/>
        </w:rPr>
        <w:t xml:space="preserve">διέρχεται </w:t>
      </w:r>
      <w:r w:rsidRPr="00DB13D3">
        <w:rPr>
          <w:rFonts w:ascii="Calibri" w:eastAsia="Calibri" w:hAnsi="Calibri" w:cs="Times New Roman"/>
        </w:rPr>
        <w:t xml:space="preserve">το δίκτυο φυσικού αερίου το οποίο </w:t>
      </w:r>
      <w:r w:rsidR="00E92CC9" w:rsidRPr="00DB13D3">
        <w:rPr>
          <w:rFonts w:ascii="Calibri" w:eastAsia="Calibri" w:hAnsi="Calibri" w:cs="Times New Roman"/>
        </w:rPr>
        <w:t xml:space="preserve">διασταυρώνεται με την </w:t>
      </w:r>
      <w:r w:rsidRPr="00DB13D3">
        <w:rPr>
          <w:rFonts w:ascii="Calibri" w:eastAsia="Calibri" w:hAnsi="Calibri" w:cs="Times New Roman"/>
        </w:rPr>
        <w:t xml:space="preserve">ΣΓ </w:t>
      </w:r>
      <w:r w:rsidR="00E92CC9" w:rsidRPr="00DB13D3">
        <w:rPr>
          <w:rFonts w:ascii="Calibri" w:eastAsia="Calibri" w:hAnsi="Calibri" w:cs="Times New Roman"/>
        </w:rPr>
        <w:t xml:space="preserve">περί </w:t>
      </w:r>
      <w:r w:rsidR="00F003F5" w:rsidRPr="00DB13D3">
        <w:rPr>
          <w:rFonts w:ascii="Calibri" w:eastAsia="Calibri" w:hAnsi="Calibri" w:cs="Times New Roman"/>
        </w:rPr>
        <w:t>το μέσον της ΒΙΠΕ 1.</w:t>
      </w:r>
    </w:p>
    <w:p w:rsidR="00E92CC9" w:rsidRPr="00DB13D3" w:rsidRDefault="00A624C1" w:rsidP="00A624C1">
      <w:pPr>
        <w:ind w:left="-284" w:right="-483"/>
        <w:jc w:val="both"/>
        <w:rPr>
          <w:rFonts w:ascii="Calibri" w:eastAsia="Calibri" w:hAnsi="Calibri" w:cs="Times New Roman"/>
          <w:b/>
          <w:color w:val="17365D" w:themeColor="text2" w:themeShade="BF"/>
        </w:rPr>
      </w:pPr>
      <w:r w:rsidRPr="00DB13D3">
        <w:rPr>
          <w:rFonts w:ascii="Calibri" w:eastAsia="Calibri" w:hAnsi="Calibri" w:cs="Times New Roman"/>
          <w:b/>
          <w:color w:val="17365D" w:themeColor="text2" w:themeShade="BF"/>
        </w:rPr>
        <w:t>Δίκτυο ΟΤΕ</w:t>
      </w:r>
    </w:p>
    <w:p w:rsidR="00E92CC9" w:rsidRPr="00DB13D3" w:rsidRDefault="00A624C1" w:rsidP="00A624C1">
      <w:pPr>
        <w:ind w:left="-284" w:right="-483"/>
        <w:jc w:val="both"/>
        <w:rPr>
          <w:rFonts w:ascii="Calibri" w:eastAsia="Calibri" w:hAnsi="Calibri" w:cs="Times New Roman"/>
        </w:rPr>
      </w:pPr>
      <w:r w:rsidRPr="00DB13D3">
        <w:rPr>
          <w:rFonts w:ascii="Calibri" w:eastAsia="Calibri" w:hAnsi="Calibri" w:cs="Times New Roman"/>
        </w:rPr>
        <w:t xml:space="preserve">Το δίκτυο του ΟΤΕ είναι εναέριο και </w:t>
      </w:r>
      <w:r w:rsidR="00F003F5" w:rsidRPr="00DB13D3">
        <w:rPr>
          <w:rFonts w:ascii="Calibri" w:eastAsia="Calibri" w:hAnsi="Calibri" w:cs="Times New Roman"/>
        </w:rPr>
        <w:t>διέρχεται παράλληλα</w:t>
      </w:r>
      <w:r w:rsidRPr="00DB13D3">
        <w:rPr>
          <w:rFonts w:ascii="Calibri" w:eastAsia="Calibri" w:hAnsi="Calibri" w:cs="Times New Roman"/>
        </w:rPr>
        <w:t xml:space="preserve"> με την ΣΓ σε </w:t>
      </w:r>
      <w:r w:rsidR="00F003F5" w:rsidRPr="00DB13D3">
        <w:rPr>
          <w:rFonts w:ascii="Calibri" w:eastAsia="Calibri" w:hAnsi="Calibri" w:cs="Times New Roman"/>
        </w:rPr>
        <w:t>αρκετό μήκος</w:t>
      </w:r>
      <w:r w:rsidR="00991514" w:rsidRPr="00DB13D3">
        <w:rPr>
          <w:rFonts w:ascii="Calibri" w:eastAsia="Calibri" w:hAnsi="Calibri" w:cs="Times New Roman"/>
        </w:rPr>
        <w:t>, κυρίως εντός της ΒΙΠΕ 1</w:t>
      </w:r>
      <w:r w:rsidRPr="00DB13D3">
        <w:rPr>
          <w:rFonts w:ascii="Calibri" w:eastAsia="Calibri" w:hAnsi="Calibri" w:cs="Times New Roman"/>
        </w:rPr>
        <w:t>.</w:t>
      </w:r>
      <w:r w:rsidR="00F003F5" w:rsidRPr="00DB13D3">
        <w:rPr>
          <w:rFonts w:ascii="Calibri" w:eastAsia="Calibri" w:hAnsi="Calibri" w:cs="Times New Roman"/>
        </w:rPr>
        <w:t xml:space="preserve"> </w:t>
      </w:r>
    </w:p>
    <w:p w:rsidR="00B32F66" w:rsidRPr="00DB13D3" w:rsidRDefault="00991514" w:rsidP="00B32F66">
      <w:pPr>
        <w:ind w:left="-284" w:right="-483"/>
        <w:jc w:val="both"/>
        <w:rPr>
          <w:rFonts w:cs="Arial"/>
          <w:bCs/>
        </w:rPr>
      </w:pPr>
      <w:r w:rsidRPr="00DB13D3">
        <w:rPr>
          <w:rFonts w:ascii="Calibri" w:eastAsia="Calibri" w:hAnsi="Calibri" w:cs="Times New Roman"/>
        </w:rPr>
        <w:t>Τα δίκτυα που θίγονται από την κατασκευή του έργου θα αποκατασταθούν.</w:t>
      </w:r>
    </w:p>
    <w:p w:rsidR="00B32F66" w:rsidRPr="00DB13D3" w:rsidRDefault="00EF7C37" w:rsidP="00B32F66">
      <w:pPr>
        <w:ind w:left="-284" w:right="-483"/>
        <w:jc w:val="both"/>
        <w:rPr>
          <w:rFonts w:cs="Arial"/>
          <w:b/>
          <w:bCs/>
        </w:rPr>
      </w:pPr>
      <w:r w:rsidRPr="00DB13D3">
        <w:rPr>
          <w:rFonts w:cs="Arial"/>
          <w:b/>
          <w:bCs/>
        </w:rPr>
        <w:t>Οδικό δίκτυο</w:t>
      </w:r>
    </w:p>
    <w:p w:rsidR="00EF7C37" w:rsidRPr="00DB13D3" w:rsidRDefault="00EF7C37" w:rsidP="00EF7C37">
      <w:pPr>
        <w:ind w:left="-284" w:right="-483"/>
        <w:jc w:val="both"/>
        <w:rPr>
          <w:rFonts w:cs="Arial"/>
        </w:rPr>
      </w:pPr>
      <w:r w:rsidRPr="00DB13D3">
        <w:rPr>
          <w:rFonts w:cs="Arial"/>
        </w:rPr>
        <w:t xml:space="preserve">Όσον αφορά στα οδικά έργα, μελλοντικά προβλέπεται να κατασκευαστεί η επέκταση προς Νότο της Περιφερειακής Οδού Βόλου. Η Περιφερειακή Οδός Βόλου διέρχεται με κατασκευασμένο τεχνικό πάνω από την ΣΓ και επομένως η μελλοντική επέκταση της Οδού, δεν επηρεάζει το υπό μελέτη έργο. </w:t>
      </w:r>
    </w:p>
    <w:p w:rsidR="00EF7C37" w:rsidRPr="00DB13D3" w:rsidRDefault="00EF7C37" w:rsidP="00B32F66">
      <w:pPr>
        <w:ind w:left="-284" w:right="-483"/>
        <w:jc w:val="both"/>
        <w:rPr>
          <w:rFonts w:cs="Arial"/>
          <w:b/>
          <w:bCs/>
        </w:rPr>
      </w:pPr>
      <w:r w:rsidRPr="00DB13D3">
        <w:rPr>
          <w:rFonts w:cs="Arial"/>
          <w:b/>
          <w:bCs/>
        </w:rPr>
        <w:t>Σιδηροδρομικό δίκτυο</w:t>
      </w:r>
    </w:p>
    <w:p w:rsidR="00EF7C37" w:rsidRPr="00DB13D3" w:rsidRDefault="00F003F5" w:rsidP="00B32F66">
      <w:pPr>
        <w:ind w:left="-284" w:right="-483"/>
        <w:jc w:val="both"/>
        <w:rPr>
          <w:rFonts w:cs="Arial"/>
        </w:rPr>
      </w:pPr>
      <w:r w:rsidRPr="00DB13D3">
        <w:rPr>
          <w:rFonts w:cs="Arial"/>
        </w:rPr>
        <w:t xml:space="preserve">Στην ευρύτερη περιοχή μελέτης </w:t>
      </w:r>
      <w:r w:rsidR="00C7600F" w:rsidRPr="00DB13D3">
        <w:rPr>
          <w:rFonts w:cs="Arial"/>
        </w:rPr>
        <w:t xml:space="preserve">υλοποιείται από τον ΟΣΕ η </w:t>
      </w:r>
      <w:r w:rsidR="00EF7C37" w:rsidRPr="00DB13D3">
        <w:rPr>
          <w:rFonts w:cs="Arial"/>
        </w:rPr>
        <w:t>ανακαίνιση της κανονικής ΣΓ Λάρισας - Βόλου καθώς και την ανακαίνιση της ΣΓ Πηλίου</w:t>
      </w:r>
      <w:r w:rsidR="00C7600F" w:rsidRPr="00DB13D3">
        <w:rPr>
          <w:rFonts w:cs="Arial"/>
        </w:rPr>
        <w:t>, η οποία έλαβε πρόσφατα (2016) «Έγκριση Περιβαλλοντικών Όρων για τη λειτουργία του διατηρητέου μνημείου του τραίνου Βόλος- Μηλιές Πηλίου στο Ν. μαγνησίας, με φορέα του έργου τον ΟΣΕ ΑΕ».</w:t>
      </w:r>
    </w:p>
    <w:p w:rsidR="00C7600F" w:rsidRPr="00DB13D3" w:rsidRDefault="00C7600F" w:rsidP="00B32F66">
      <w:pPr>
        <w:ind w:left="-284" w:right="-483"/>
        <w:jc w:val="both"/>
        <w:rPr>
          <w:rFonts w:cs="Arial"/>
          <w:b/>
          <w:bCs/>
        </w:rPr>
      </w:pPr>
    </w:p>
    <w:p w:rsidR="000B37B2" w:rsidRPr="00DB13D3" w:rsidRDefault="00B32F66" w:rsidP="00B32F66">
      <w:pPr>
        <w:ind w:left="-284" w:right="-483"/>
        <w:jc w:val="both"/>
        <w:rPr>
          <w:rFonts w:cs="Arial"/>
          <w:b/>
          <w:bCs/>
        </w:rPr>
      </w:pPr>
      <w:r w:rsidRPr="00DB13D3">
        <w:rPr>
          <w:rFonts w:cs="Arial"/>
          <w:b/>
          <w:bCs/>
        </w:rPr>
        <w:t>4.1.</w:t>
      </w:r>
      <w:r w:rsidR="00E652EA" w:rsidRPr="00DB13D3">
        <w:rPr>
          <w:rFonts w:cs="Arial"/>
          <w:b/>
          <w:bCs/>
        </w:rPr>
        <w:t>7</w:t>
      </w:r>
      <w:r w:rsidRPr="00DB13D3">
        <w:rPr>
          <w:rFonts w:cs="Arial"/>
          <w:b/>
          <w:bCs/>
        </w:rPr>
        <w:tab/>
      </w:r>
      <w:r w:rsidR="000B37B2" w:rsidRPr="00DB13D3">
        <w:rPr>
          <w:rFonts w:cs="Arial"/>
          <w:b/>
          <w:bCs/>
        </w:rPr>
        <w:t>Θέσεις αρχαιολογικού ενδιαφέροντος</w:t>
      </w:r>
    </w:p>
    <w:p w:rsidR="00B32F66" w:rsidRPr="00DB13D3" w:rsidRDefault="00E92CC9" w:rsidP="00B32F66">
      <w:pPr>
        <w:ind w:left="-284" w:right="-483"/>
        <w:jc w:val="both"/>
        <w:rPr>
          <w:rFonts w:ascii="Calibri" w:eastAsia="Calibri" w:hAnsi="Calibri" w:cs="Times New Roman"/>
        </w:rPr>
      </w:pPr>
      <w:r w:rsidRPr="00DB13D3">
        <w:rPr>
          <w:rFonts w:ascii="Calibri" w:eastAsia="Calibri" w:hAnsi="Calibri" w:cs="Times New Roman"/>
        </w:rPr>
        <w:t xml:space="preserve">Σύμφωνα με τους </w:t>
      </w:r>
      <w:r w:rsidR="00A624C1" w:rsidRPr="00DB13D3">
        <w:rPr>
          <w:rFonts w:ascii="Calibri" w:eastAsia="Calibri" w:hAnsi="Calibri" w:cs="Times New Roman"/>
        </w:rPr>
        <w:t xml:space="preserve">εγκεκριμένους περιβαλλοντικούς όρους της με α.π. ΕΥΠΕ/ΥΠΕΧΩΔΕ ΚΥΑ ΕΠΟ 195216/11-1-11 « </w:t>
      </w:r>
      <w:r w:rsidR="00A624C1" w:rsidRPr="00DB13D3">
        <w:rPr>
          <w:rFonts w:ascii="Calibri" w:eastAsia="Calibri" w:hAnsi="Calibri" w:cs="Times New Roman"/>
          <w:i/>
        </w:rPr>
        <w:t>Έγκριση Περιβαλλοντικών Όρων του έργου σιδηροδρομική σύνδεση της ΒΙΠΕ 2 Βόλου με το δίκτυο, ολοκλήρωση και βελτίωση των υφιστάμενων γραμμών στη Νέα Διαλογή και τα συγκροτήματα των Σταθμών, στον Ν. Μαγνησίας</w:t>
      </w:r>
      <w:r w:rsidR="00A624C1" w:rsidRPr="00DB13D3">
        <w:rPr>
          <w:rFonts w:ascii="Calibri" w:eastAsia="Calibri" w:hAnsi="Calibri" w:cs="Times New Roman"/>
        </w:rPr>
        <w:t>», η</w:t>
      </w:r>
      <w:r w:rsidRPr="00DB13D3">
        <w:rPr>
          <w:rFonts w:ascii="Calibri" w:eastAsia="Calibri" w:hAnsi="Calibri" w:cs="Times New Roman"/>
        </w:rPr>
        <w:t xml:space="preserve"> θέσ</w:t>
      </w:r>
      <w:r w:rsidR="00A624C1" w:rsidRPr="00DB13D3">
        <w:rPr>
          <w:rFonts w:ascii="Calibri" w:eastAsia="Calibri" w:hAnsi="Calibri" w:cs="Times New Roman"/>
        </w:rPr>
        <w:t>η</w:t>
      </w:r>
      <w:r w:rsidRPr="00DB13D3">
        <w:rPr>
          <w:rFonts w:ascii="Calibri" w:eastAsia="Calibri" w:hAnsi="Calibri" w:cs="Times New Roman"/>
        </w:rPr>
        <w:t xml:space="preserve"> στ</w:t>
      </w:r>
      <w:r w:rsidR="00A624C1" w:rsidRPr="00DB13D3">
        <w:rPr>
          <w:rFonts w:ascii="Calibri" w:eastAsia="Calibri" w:hAnsi="Calibri" w:cs="Times New Roman"/>
        </w:rPr>
        <w:t>ην</w:t>
      </w:r>
      <w:r w:rsidRPr="00DB13D3">
        <w:rPr>
          <w:rFonts w:ascii="Calibri" w:eastAsia="Calibri" w:hAnsi="Calibri" w:cs="Times New Roman"/>
        </w:rPr>
        <w:t xml:space="preserve"> οποί</w:t>
      </w:r>
      <w:r w:rsidR="00A624C1" w:rsidRPr="00DB13D3">
        <w:rPr>
          <w:rFonts w:ascii="Calibri" w:eastAsia="Calibri" w:hAnsi="Calibri" w:cs="Times New Roman"/>
        </w:rPr>
        <w:t>α</w:t>
      </w:r>
      <w:r w:rsidRPr="00DB13D3">
        <w:rPr>
          <w:rFonts w:ascii="Calibri" w:eastAsia="Calibri" w:hAnsi="Calibri" w:cs="Times New Roman"/>
        </w:rPr>
        <w:t xml:space="preserve"> θα πρέπει να δοθεί ιδιαίτερη προσοχή είναι η θέση «Σπαρτιά Λατομείου»</w:t>
      </w:r>
      <w:r w:rsidR="00A624C1" w:rsidRPr="00DB13D3">
        <w:rPr>
          <w:rFonts w:ascii="Calibri" w:eastAsia="Calibri" w:hAnsi="Calibri" w:cs="Times New Roman"/>
        </w:rPr>
        <w:t>.</w:t>
      </w:r>
    </w:p>
    <w:p w:rsidR="00B51900" w:rsidRPr="00DB13D3" w:rsidRDefault="00B51900" w:rsidP="00B32F66">
      <w:pPr>
        <w:ind w:left="-284" w:right="-483"/>
        <w:jc w:val="both"/>
        <w:rPr>
          <w:rFonts w:ascii="Calibri" w:eastAsia="Calibri" w:hAnsi="Calibri" w:cs="Times New Roman"/>
        </w:rPr>
      </w:pPr>
      <w:r w:rsidRPr="00DB13D3">
        <w:rPr>
          <w:rFonts w:ascii="Calibri" w:eastAsia="Calibri" w:hAnsi="Calibri" w:cs="Times New Roman"/>
        </w:rPr>
        <w:t>Στην εικόνα που ακολουθεί, παρουσιάζεται η συσχέτιση της ΣΓ με τον αρχαιολογικό χώρο.</w:t>
      </w:r>
    </w:p>
    <w:p w:rsidR="0047314B" w:rsidRPr="00DB13D3" w:rsidRDefault="0047314B" w:rsidP="00B32F66">
      <w:pPr>
        <w:ind w:left="-284" w:right="-483"/>
        <w:jc w:val="both"/>
        <w:rPr>
          <w:rFonts w:ascii="Calibri" w:eastAsia="Calibri" w:hAnsi="Calibri" w:cs="Times New Roman"/>
          <w:i/>
          <w:sz w:val="21"/>
          <w:szCs w:val="21"/>
        </w:rPr>
      </w:pPr>
    </w:p>
    <w:p w:rsidR="0047314B" w:rsidRPr="0004063D" w:rsidRDefault="0004063D" w:rsidP="0004063D">
      <w:pPr>
        <w:ind w:right="-483"/>
        <w:jc w:val="both"/>
        <w:rPr>
          <w:rFonts w:ascii="Calibri" w:eastAsia="Calibri" w:hAnsi="Calibri" w:cs="Times New Roman"/>
          <w:i/>
          <w:sz w:val="21"/>
          <w:szCs w:val="21"/>
          <w:lang w:val="en-US"/>
        </w:rPr>
      </w:pPr>
      <w:r>
        <w:rPr>
          <w:noProof/>
        </w:rPr>
        <w:drawing>
          <wp:inline distT="0" distB="0" distL="0" distR="0" wp14:anchorId="316980A4" wp14:editId="240F9FF6">
            <wp:extent cx="4604069" cy="3078438"/>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07118" cy="3080477"/>
                    </a:xfrm>
                    <a:prstGeom prst="rect">
                      <a:avLst/>
                    </a:prstGeom>
                  </pic:spPr>
                </pic:pic>
              </a:graphicData>
            </a:graphic>
          </wp:inline>
        </w:drawing>
      </w:r>
    </w:p>
    <w:p w:rsidR="00B51900" w:rsidRPr="00DB13D3" w:rsidRDefault="00B51900" w:rsidP="00B32F66">
      <w:pPr>
        <w:ind w:left="-284" w:right="-483"/>
        <w:jc w:val="both"/>
        <w:rPr>
          <w:rFonts w:ascii="Calibri" w:eastAsia="Calibri" w:hAnsi="Calibri" w:cs="Times New Roman"/>
          <w:i/>
          <w:sz w:val="21"/>
          <w:szCs w:val="21"/>
        </w:rPr>
      </w:pPr>
      <w:r w:rsidRPr="00DB13D3">
        <w:rPr>
          <w:rFonts w:ascii="Calibri" w:eastAsia="Calibri" w:hAnsi="Calibri" w:cs="Times New Roman"/>
          <w:i/>
          <w:sz w:val="21"/>
          <w:szCs w:val="21"/>
        </w:rPr>
        <w:t>Εικόνα 4.1.7-1: Συσχέτιση ΣΓ με αρχαιολογικό χώρο.</w:t>
      </w:r>
    </w:p>
    <w:p w:rsidR="003609A7" w:rsidRPr="00DB13D3" w:rsidRDefault="00B32F66" w:rsidP="00B32F66">
      <w:pPr>
        <w:ind w:left="-284" w:right="-483"/>
        <w:jc w:val="both"/>
        <w:rPr>
          <w:rFonts w:ascii="Calibri" w:eastAsia="Calibri" w:hAnsi="Calibri" w:cs="Times New Roman"/>
        </w:rPr>
      </w:pPr>
      <w:r w:rsidRPr="00DB13D3">
        <w:rPr>
          <w:rFonts w:ascii="Calibri" w:eastAsia="Calibri" w:hAnsi="Calibri" w:cs="Times New Roman"/>
          <w:b/>
        </w:rPr>
        <w:t>4.1.</w:t>
      </w:r>
      <w:r w:rsidR="00E652EA" w:rsidRPr="00DB13D3">
        <w:rPr>
          <w:rFonts w:ascii="Calibri" w:eastAsia="Calibri" w:hAnsi="Calibri" w:cs="Times New Roman"/>
          <w:b/>
        </w:rPr>
        <w:t>8</w:t>
      </w:r>
      <w:r w:rsidRPr="00DB13D3">
        <w:rPr>
          <w:rFonts w:ascii="Calibri" w:eastAsia="Calibri" w:hAnsi="Calibri" w:cs="Times New Roman"/>
        </w:rPr>
        <w:tab/>
      </w:r>
      <w:r w:rsidR="003609A7" w:rsidRPr="00DB13D3">
        <w:rPr>
          <w:rFonts w:cs="Arial"/>
          <w:b/>
          <w:bCs/>
        </w:rPr>
        <w:t xml:space="preserve">Ειδικά </w:t>
      </w:r>
      <w:r w:rsidR="005C00D1" w:rsidRPr="00DB13D3">
        <w:rPr>
          <w:rFonts w:cs="Arial"/>
          <w:b/>
          <w:bCs/>
        </w:rPr>
        <w:t>Σ</w:t>
      </w:r>
      <w:r w:rsidR="003609A7" w:rsidRPr="00DB13D3">
        <w:rPr>
          <w:rFonts w:cs="Arial"/>
          <w:b/>
          <w:bCs/>
        </w:rPr>
        <w:t xml:space="preserve">χέδια </w:t>
      </w:r>
      <w:r w:rsidR="005C00D1" w:rsidRPr="00DB13D3">
        <w:rPr>
          <w:rFonts w:cs="Arial"/>
          <w:b/>
          <w:bCs/>
        </w:rPr>
        <w:t>Δ</w:t>
      </w:r>
      <w:r w:rsidR="003609A7" w:rsidRPr="00DB13D3">
        <w:rPr>
          <w:rFonts w:cs="Arial"/>
          <w:b/>
          <w:bCs/>
        </w:rPr>
        <w:t>ιαχείρισης</w:t>
      </w:r>
      <w:r w:rsidRPr="00DB13D3">
        <w:rPr>
          <w:rFonts w:cs="Arial"/>
          <w:b/>
          <w:bCs/>
        </w:rPr>
        <w:t xml:space="preserve"> Υδάτων</w:t>
      </w:r>
    </w:p>
    <w:p w:rsidR="0021295E" w:rsidRPr="00DB13D3" w:rsidRDefault="0021295E" w:rsidP="0021295E">
      <w:pPr>
        <w:ind w:left="-284" w:right="-483"/>
        <w:jc w:val="both"/>
        <w:rPr>
          <w:rFonts w:ascii="Calibri" w:eastAsia="Calibri" w:hAnsi="Calibri" w:cs="Times New Roman"/>
        </w:rPr>
      </w:pPr>
      <w:r w:rsidRPr="00DB13D3">
        <w:rPr>
          <w:rFonts w:ascii="Calibri" w:eastAsia="Calibri" w:hAnsi="Calibri" w:cs="Times New Roman"/>
        </w:rPr>
        <w:t xml:space="preserve">Το προτεινόμενο έργο χωροθετείται στο Υδατικό Διαμέρισμα Θεσσαλίας (GR08). </w:t>
      </w:r>
    </w:p>
    <w:p w:rsidR="0021295E" w:rsidRPr="00DB13D3" w:rsidRDefault="0021295E" w:rsidP="0021295E">
      <w:pPr>
        <w:ind w:left="-284" w:right="-483"/>
        <w:jc w:val="both"/>
        <w:rPr>
          <w:rFonts w:ascii="Calibri" w:eastAsia="Calibri" w:hAnsi="Calibri" w:cs="Times New Roman"/>
        </w:rPr>
      </w:pPr>
      <w:r w:rsidRPr="00DB13D3">
        <w:rPr>
          <w:rFonts w:ascii="Calibri" w:eastAsia="Calibri" w:hAnsi="Calibri" w:cs="Times New Roman"/>
        </w:rPr>
        <w:t>Η περιοχή χωροθέτησης του έργου δεν εντάσσεται  εντός των περιοχών προστασίας ειδών και οικοτόπων, εντός περιοχών ευαίσθητων σε θρεπτικές ουσίες, εντός περιοχών προστασίας επιφανειακών υδάτινων συστημάτων  και  εντός περιοχών ειδών οικονομικής σημασίας και ύδατα αναψυχής.</w:t>
      </w:r>
    </w:p>
    <w:p w:rsidR="0021295E" w:rsidRPr="00DB13D3" w:rsidRDefault="0021295E" w:rsidP="0021295E">
      <w:pPr>
        <w:ind w:left="-284" w:right="-483"/>
        <w:jc w:val="both"/>
        <w:rPr>
          <w:rFonts w:ascii="Calibri" w:eastAsia="Calibri" w:hAnsi="Calibri" w:cs="Times New Roman"/>
        </w:rPr>
      </w:pPr>
      <w:r w:rsidRPr="00DB13D3">
        <w:rPr>
          <w:rFonts w:ascii="Calibri" w:eastAsia="Calibri" w:hAnsi="Calibri" w:cs="Times New Roman"/>
        </w:rPr>
        <w:t>Η περιοχή του έργου βρίσκεται εντός περιοχής με προστατευόμενα υπόγεια υδάτινα συστήματα που χρησιμοποιούνται για άντληση πόσιμου ύδατος και εντός ευάλωτης ζώνης στην παρουσία θρεπτικών συστατικών.</w:t>
      </w:r>
    </w:p>
    <w:p w:rsidR="0021295E" w:rsidRPr="00DB13D3" w:rsidRDefault="0021295E" w:rsidP="0021295E">
      <w:pPr>
        <w:ind w:left="-284" w:right="-483"/>
        <w:jc w:val="both"/>
        <w:rPr>
          <w:rFonts w:ascii="Calibri" w:eastAsia="Calibri" w:hAnsi="Calibri" w:cs="Times New Roman"/>
        </w:rPr>
      </w:pPr>
      <w:r w:rsidRPr="00DB13D3">
        <w:rPr>
          <w:rFonts w:ascii="Calibri" w:eastAsia="Calibri" w:hAnsi="Calibri" w:cs="Times New Roman"/>
        </w:rPr>
        <w:t>Η κατασκευή και λειτουργία του υπό μελέτη έργου δεν σχετίζεται με αυξημένες ανάγκες σε νερό, ούτε με αυξημένη παραγωγή ρύπων που ενδέχεται να επηρεάσει αρνητικά την ποσότητα και ποιότητα αντίστοιχα των υδάτων της λεκάνης απορροής.</w:t>
      </w:r>
    </w:p>
    <w:p w:rsidR="0021295E" w:rsidRPr="00DB13D3" w:rsidRDefault="0021295E" w:rsidP="0021295E">
      <w:pPr>
        <w:ind w:left="-284" w:right="-483"/>
        <w:jc w:val="both"/>
        <w:rPr>
          <w:rFonts w:ascii="Calibri" w:eastAsia="Calibri" w:hAnsi="Calibri" w:cs="Times New Roman"/>
        </w:rPr>
      </w:pPr>
      <w:r w:rsidRPr="00DB13D3">
        <w:rPr>
          <w:rFonts w:ascii="Calibri" w:eastAsia="Calibri" w:hAnsi="Calibri" w:cs="Times New Roman"/>
        </w:rPr>
        <w:t>Το υπό μελέτη έργο δεν έρχεται σε αντίθεση με τα προβλεπόμενα στο Σχέδιο Διαχείρισης Υδάτων Θεσσαλίας.</w:t>
      </w:r>
    </w:p>
    <w:p w:rsidR="00B32F66" w:rsidRPr="00DB13D3" w:rsidRDefault="0021295E" w:rsidP="00B32F66">
      <w:pPr>
        <w:ind w:left="-284" w:right="-483"/>
        <w:jc w:val="both"/>
        <w:rPr>
          <w:rFonts w:ascii="Calibri" w:eastAsia="Calibri" w:hAnsi="Calibri" w:cs="Times New Roman"/>
        </w:rPr>
      </w:pPr>
      <w:r w:rsidRPr="00DB13D3">
        <w:rPr>
          <w:rFonts w:ascii="Calibri" w:eastAsia="Calibri" w:hAnsi="Calibri" w:cs="Times New Roman"/>
        </w:rPr>
        <w:t xml:space="preserve">Συμφώνως προς την υπ’ αρ. οικ. 101408/5-8-2015 </w:t>
      </w:r>
      <w:r w:rsidR="000B17C2" w:rsidRPr="00DB13D3">
        <w:rPr>
          <w:rFonts w:ascii="Calibri" w:eastAsia="Calibri" w:hAnsi="Calibri" w:cs="Times New Roman"/>
        </w:rPr>
        <w:t>Ε</w:t>
      </w:r>
      <w:r w:rsidRPr="00DB13D3">
        <w:rPr>
          <w:rFonts w:ascii="Calibri" w:eastAsia="Calibri" w:hAnsi="Calibri" w:cs="Times New Roman"/>
        </w:rPr>
        <w:t xml:space="preserve">γκύκλιο της Ειδικής Γραμματείας Υδάτων </w:t>
      </w:r>
      <w:r w:rsidR="009D7AA5" w:rsidRPr="00DB13D3">
        <w:rPr>
          <w:rFonts w:ascii="Calibri" w:eastAsia="Calibri" w:hAnsi="Calibri" w:cs="Times New Roman"/>
        </w:rPr>
        <w:t xml:space="preserve">(ΠΑΡΑΡΤΗΜΑ)  </w:t>
      </w:r>
      <w:r w:rsidRPr="00DB13D3">
        <w:rPr>
          <w:rFonts w:ascii="Calibri" w:eastAsia="Calibri" w:hAnsi="Calibri" w:cs="Times New Roman"/>
        </w:rPr>
        <w:t xml:space="preserve">«Διευκρινίσεις – επεξηγήσεις ως προς την εξέταση των προγραμματιζόμενων έργων, από τα εγκεκριμένα Σχέδια Διαχείρισης των Υδατικών Διαμερισμάτων της χώρας, για τυχόν επιπτώσεις στην επίτευξη των περιβαλλοντικών στόχων των υδατικών συστημάτων», αναφέρεται ότι: </w:t>
      </w:r>
      <w:r w:rsidRPr="00DB13D3">
        <w:rPr>
          <w:rFonts w:ascii="Calibri" w:eastAsia="Calibri" w:hAnsi="Calibri" w:cs="Times New Roman"/>
          <w:i/>
        </w:rPr>
        <w:t>«….τα προγραμματιζόμενα μεγάλα γραμμικά έργα όπως σιδηροδρομικές γραμμές, …..δεν επηρεάζουν την κατάσταση των υδατικών συστημάτων (επιφανειακών και υπόγειων) και δεν συμβάλλουν σε τυχόν αδυναμία επίτευξης της καλής κατάστασης/δυναμικού των υδατικών συστημάτων σύμφωνα με τις απαιτήσεις και τα κατευθυντήρια κείμενα της Οδηγίας 2000/60/ΕΚ. Συνεπώς τα έργα αυτής της κατηγορίας αξιολογήθηκαν ότι δεν εμπίπτουν στις διατάξεις του άρθρου 4(7) της Οδηγίας 2000/60/ΕΚ</w:t>
      </w:r>
      <w:r w:rsidRPr="00DB13D3">
        <w:rPr>
          <w:rFonts w:ascii="Calibri" w:eastAsia="Calibri" w:hAnsi="Calibri" w:cs="Times New Roman"/>
        </w:rPr>
        <w:t xml:space="preserve">».   </w:t>
      </w:r>
    </w:p>
    <w:p w:rsidR="000B17C2" w:rsidRPr="00DB13D3" w:rsidRDefault="00B32F66" w:rsidP="00B32F66">
      <w:pPr>
        <w:ind w:left="-284" w:right="-483"/>
        <w:jc w:val="both"/>
        <w:rPr>
          <w:rFonts w:ascii="Calibri" w:eastAsia="Calibri" w:hAnsi="Calibri" w:cs="Times New Roman"/>
        </w:rPr>
      </w:pPr>
      <w:r w:rsidRPr="00DB13D3">
        <w:rPr>
          <w:rFonts w:cs="Arial"/>
          <w:b/>
          <w:bCs/>
        </w:rPr>
        <w:t>4.1.</w:t>
      </w:r>
      <w:r w:rsidR="00E652EA" w:rsidRPr="00DB13D3">
        <w:rPr>
          <w:rFonts w:cs="Arial"/>
          <w:b/>
          <w:bCs/>
        </w:rPr>
        <w:t>9</w:t>
      </w:r>
      <w:r w:rsidRPr="00DB13D3">
        <w:rPr>
          <w:rFonts w:cs="Arial"/>
          <w:b/>
          <w:bCs/>
        </w:rPr>
        <w:tab/>
      </w:r>
      <w:r w:rsidR="003609A7" w:rsidRPr="00DB13D3">
        <w:rPr>
          <w:rFonts w:cs="Arial"/>
          <w:b/>
          <w:bCs/>
        </w:rPr>
        <w:t>Οργανωμένοι υποδοχείς δραστηριοτήτων</w:t>
      </w:r>
      <w:r w:rsidR="00223307" w:rsidRPr="00DB13D3">
        <w:rPr>
          <w:rFonts w:cs="Arial"/>
          <w:b/>
          <w:bCs/>
        </w:rPr>
        <w:t>, λατομικές ζώνες.</w:t>
      </w:r>
    </w:p>
    <w:p w:rsidR="000B17C2" w:rsidRPr="00DB13D3" w:rsidRDefault="000B17C2" w:rsidP="000B17C2">
      <w:pPr>
        <w:ind w:left="-284" w:right="-483"/>
        <w:jc w:val="both"/>
        <w:rPr>
          <w:rFonts w:ascii="Calibri" w:eastAsia="Calibri" w:hAnsi="Calibri" w:cs="Times New Roman"/>
          <w:b/>
          <w:color w:val="17365D" w:themeColor="text2" w:themeShade="BF"/>
        </w:rPr>
      </w:pPr>
      <w:r w:rsidRPr="00DB13D3">
        <w:rPr>
          <w:rFonts w:ascii="Calibri" w:eastAsia="Calibri" w:hAnsi="Calibri" w:cs="Times New Roman"/>
          <w:b/>
          <w:color w:val="17365D" w:themeColor="text2" w:themeShade="BF"/>
        </w:rPr>
        <w:t>ΒΙΠΕ 1 Βόλου</w:t>
      </w:r>
    </w:p>
    <w:p w:rsidR="007C5151" w:rsidRPr="00DB13D3" w:rsidRDefault="000B17C2" w:rsidP="007C5151">
      <w:pPr>
        <w:ind w:left="-284" w:right="-483"/>
        <w:jc w:val="both"/>
        <w:rPr>
          <w:rFonts w:ascii="Calibri" w:eastAsia="Calibri" w:hAnsi="Calibri" w:cs="Times New Roman"/>
        </w:rPr>
      </w:pPr>
      <w:r w:rsidRPr="00DB13D3">
        <w:rPr>
          <w:rFonts w:ascii="Calibri" w:eastAsia="Calibri" w:hAnsi="Calibri" w:cs="Times New Roman"/>
        </w:rPr>
        <w:t xml:space="preserve">Η ΣΓ διέρχεται εντός της ΒΙΠΕ 1 Βόλου επί της υφιστάμενης παλαιάς μετρικής γραμμής. </w:t>
      </w:r>
      <w:r w:rsidR="002E0C41" w:rsidRPr="00DB13D3">
        <w:rPr>
          <w:rFonts w:ascii="Calibri" w:eastAsia="Calibri" w:hAnsi="Calibri" w:cs="Times New Roman"/>
        </w:rPr>
        <w:t xml:space="preserve">Η λειτουργία της Βιομηχανικής περιοχής Βόλου οριοθετήθηκε το 1966. </w:t>
      </w:r>
      <w:r w:rsidR="007C5151" w:rsidRPr="00DB13D3">
        <w:rPr>
          <w:rFonts w:ascii="Calibri" w:eastAsia="Calibri" w:hAnsi="Calibri" w:cs="Times New Roman"/>
        </w:rPr>
        <w:t>Οι όροι δόμησης εντός ΒΙΠΕ 1 έχουν καθοριστεί με το ΦΕΚ 718Δ/24-12-1990</w:t>
      </w:r>
      <w:r w:rsidR="002E0C41" w:rsidRPr="00DB13D3">
        <w:rPr>
          <w:rFonts w:ascii="Calibri" w:eastAsia="Calibri" w:hAnsi="Calibri" w:cs="Times New Roman"/>
        </w:rPr>
        <w:t>. Το ισχύον ρυμοτομικό σχέδιο της ΒΙΠΕ Βόλου καθορίστηκε με το ΦΕΚ 886/Δ/91 «Τροποποίηση και επέκταση του Ρυμοτομικού Σχεδίου της Βιομηχανικής περιοχής της Τράπεζας Βιομηχανικής Αναπτύξεως ΑΕ (ΕΤΒΑ ΑΕ) που βρίσκεται στα διοικητικά όρια της Κοινότητας Διμηνιού (Ν. Μαγνησίας) και καθορισμός όρων και περιορισμών δόμησης».</w:t>
      </w:r>
      <w:r w:rsidR="009D7AA5" w:rsidRPr="00DB13D3">
        <w:rPr>
          <w:rFonts w:ascii="Calibri" w:eastAsia="Calibri" w:hAnsi="Calibri" w:cs="Times New Roman"/>
        </w:rPr>
        <w:t xml:space="preserve"> Η ΒΙΠΕ 1 Βόλου προβλέπεται σύντομα να προβεί σε τροποποίηση ρυμοτομικού σχεδίου .</w:t>
      </w:r>
    </w:p>
    <w:p w:rsidR="009D7AA5" w:rsidRPr="00DB13D3" w:rsidRDefault="009D7AA5" w:rsidP="000B17C2">
      <w:pPr>
        <w:ind w:left="-284" w:right="-483"/>
        <w:jc w:val="both"/>
        <w:rPr>
          <w:rFonts w:ascii="Calibri" w:eastAsia="Calibri" w:hAnsi="Calibri" w:cs="Times New Roman"/>
        </w:rPr>
      </w:pPr>
      <w:r w:rsidRPr="00DB13D3">
        <w:rPr>
          <w:rFonts w:ascii="Calibri" w:eastAsia="Calibri" w:hAnsi="Calibri" w:cs="Times New Roman"/>
        </w:rPr>
        <w:t xml:space="preserve">Η ΒΙΠΕ 1 Βόλου διαθέτει εγκεκριμένους περιβαλλοντικούς όρους με την </w:t>
      </w:r>
      <w:r w:rsidR="0047314B" w:rsidRPr="00DB13D3">
        <w:rPr>
          <w:rFonts w:ascii="Calibri" w:eastAsia="Calibri" w:hAnsi="Calibri" w:cs="Times New Roman"/>
        </w:rPr>
        <w:t>υπ’ αρ. οικ. 147509/27-8-2015 ΔΙΠΑ/Υπ. Παραγωγικής Ανασυγκρότησης, Περιβάλλοντος και Περιβαλλοντικής Πολιτικής «Έγκριση Περιβαλλοντικών Όρων της Βιομηχανικής Περιοχής Α’  ΒΙ.ΠΕ. ΒΟΛΟΥ».</w:t>
      </w:r>
      <w:r w:rsidRPr="00DB13D3">
        <w:rPr>
          <w:rFonts w:ascii="Calibri" w:eastAsia="Calibri" w:hAnsi="Calibri" w:cs="Times New Roman"/>
        </w:rPr>
        <w:t xml:space="preserve"> </w:t>
      </w:r>
    </w:p>
    <w:p w:rsidR="000B17C2" w:rsidRPr="00DB13D3" w:rsidRDefault="000B17C2" w:rsidP="000B17C2">
      <w:pPr>
        <w:ind w:left="-284" w:right="-483"/>
        <w:jc w:val="both"/>
        <w:rPr>
          <w:rFonts w:ascii="Calibri" w:eastAsia="Calibri" w:hAnsi="Calibri" w:cs="Times New Roman"/>
        </w:rPr>
      </w:pPr>
      <w:r w:rsidRPr="00DB13D3">
        <w:rPr>
          <w:rFonts w:ascii="Calibri" w:eastAsia="Calibri" w:hAnsi="Calibri" w:cs="Times New Roman"/>
        </w:rPr>
        <w:t xml:space="preserve">Η ΣΓ </w:t>
      </w:r>
      <w:r w:rsidR="0043213A" w:rsidRPr="00DB13D3">
        <w:rPr>
          <w:rFonts w:ascii="Calibri" w:eastAsia="Calibri" w:hAnsi="Calibri" w:cs="Times New Roman"/>
        </w:rPr>
        <w:t xml:space="preserve">υφίσταται </w:t>
      </w:r>
      <w:r w:rsidRPr="00DB13D3">
        <w:rPr>
          <w:rFonts w:ascii="Calibri" w:eastAsia="Calibri" w:hAnsi="Calibri" w:cs="Times New Roman"/>
        </w:rPr>
        <w:t xml:space="preserve">στο </w:t>
      </w:r>
      <w:r w:rsidR="009D7AA5" w:rsidRPr="00DB13D3">
        <w:rPr>
          <w:rFonts w:ascii="Calibri" w:eastAsia="Calibri" w:hAnsi="Calibri" w:cs="Times New Roman"/>
        </w:rPr>
        <w:t>ρυμοτομικό</w:t>
      </w:r>
      <w:r w:rsidRPr="00DB13D3">
        <w:rPr>
          <w:rFonts w:ascii="Calibri" w:eastAsia="Calibri" w:hAnsi="Calibri" w:cs="Times New Roman"/>
        </w:rPr>
        <w:t xml:space="preserve"> σχέδιο της ΒΙΠΕ και </w:t>
      </w:r>
      <w:r w:rsidR="009D7AA5" w:rsidRPr="00DB13D3">
        <w:rPr>
          <w:rFonts w:ascii="Calibri" w:eastAsia="Calibri" w:hAnsi="Calibri" w:cs="Times New Roman"/>
        </w:rPr>
        <w:t>θα</w:t>
      </w:r>
      <w:r w:rsidR="0043213A" w:rsidRPr="00DB13D3">
        <w:rPr>
          <w:rFonts w:ascii="Calibri" w:eastAsia="Calibri" w:hAnsi="Calibri" w:cs="Times New Roman"/>
        </w:rPr>
        <w:t xml:space="preserve"> προβλεφθεί </w:t>
      </w:r>
      <w:r w:rsidR="00E31376" w:rsidRPr="00DB13D3">
        <w:rPr>
          <w:rFonts w:ascii="Calibri" w:eastAsia="Calibri" w:hAnsi="Calibri" w:cs="Times New Roman"/>
        </w:rPr>
        <w:t xml:space="preserve">η αναβάθμισή της και η τοπική παραλλαγή της χάραξης, </w:t>
      </w:r>
      <w:r w:rsidRPr="00DB13D3">
        <w:rPr>
          <w:rFonts w:ascii="Calibri" w:eastAsia="Calibri" w:hAnsi="Calibri" w:cs="Times New Roman"/>
        </w:rPr>
        <w:t>στην αναθεώρηση αυτού</w:t>
      </w:r>
      <w:r w:rsidR="00E31376" w:rsidRPr="00DB13D3">
        <w:rPr>
          <w:rFonts w:ascii="Calibri" w:eastAsia="Calibri" w:hAnsi="Calibri" w:cs="Times New Roman"/>
        </w:rPr>
        <w:t>,</w:t>
      </w:r>
      <w:r w:rsidR="009D7AA5" w:rsidRPr="00DB13D3">
        <w:rPr>
          <w:rFonts w:ascii="Calibri" w:eastAsia="Calibri" w:hAnsi="Calibri" w:cs="Times New Roman"/>
        </w:rPr>
        <w:t xml:space="preserve"> κατόπιν συνεννόησης με την ΕΡΓΟΣΕ</w:t>
      </w:r>
      <w:r w:rsidRPr="00DB13D3">
        <w:rPr>
          <w:rFonts w:ascii="Calibri" w:eastAsia="Calibri" w:hAnsi="Calibri" w:cs="Times New Roman"/>
        </w:rPr>
        <w:t>.</w:t>
      </w:r>
    </w:p>
    <w:p w:rsidR="009D7AA5" w:rsidRPr="00DB13D3" w:rsidRDefault="009D7AA5" w:rsidP="002C286D">
      <w:pPr>
        <w:ind w:left="-284" w:right="-483"/>
        <w:jc w:val="both"/>
        <w:rPr>
          <w:rFonts w:ascii="Calibri" w:eastAsia="Calibri" w:hAnsi="Calibri" w:cs="Times New Roman"/>
          <w:b/>
          <w:color w:val="17365D" w:themeColor="text2" w:themeShade="BF"/>
        </w:rPr>
      </w:pPr>
    </w:p>
    <w:p w:rsidR="002C286D" w:rsidRPr="00DB13D3" w:rsidRDefault="002C286D" w:rsidP="002C286D">
      <w:pPr>
        <w:ind w:left="-284" w:right="-483"/>
        <w:jc w:val="both"/>
        <w:rPr>
          <w:rFonts w:ascii="Calibri" w:eastAsia="Calibri" w:hAnsi="Calibri" w:cs="Times New Roman"/>
          <w:b/>
          <w:color w:val="17365D" w:themeColor="text2" w:themeShade="BF"/>
        </w:rPr>
      </w:pPr>
      <w:r w:rsidRPr="00DB13D3">
        <w:rPr>
          <w:rFonts w:ascii="Calibri" w:eastAsia="Calibri" w:hAnsi="Calibri" w:cs="Times New Roman"/>
          <w:b/>
          <w:color w:val="17365D" w:themeColor="text2" w:themeShade="BF"/>
        </w:rPr>
        <w:t>Λατομικές Ζώνες</w:t>
      </w:r>
    </w:p>
    <w:p w:rsidR="002C286D" w:rsidRPr="00DB13D3" w:rsidRDefault="002C286D" w:rsidP="002C286D">
      <w:pPr>
        <w:ind w:left="-284" w:right="-483"/>
        <w:jc w:val="both"/>
        <w:rPr>
          <w:rFonts w:ascii="Calibri" w:eastAsia="Calibri" w:hAnsi="Calibri" w:cs="Times New Roman"/>
        </w:rPr>
      </w:pPr>
      <w:r w:rsidRPr="00DB13D3">
        <w:rPr>
          <w:rFonts w:ascii="Calibri" w:eastAsia="Calibri" w:hAnsi="Calibri" w:cs="Times New Roman"/>
        </w:rPr>
        <w:t>Υπάρχουν αρκετές θέσεις λατομείων στην ευρύτερη περιοχή μελέτης</w:t>
      </w:r>
      <w:r w:rsidR="009D7AA5" w:rsidRPr="00DB13D3">
        <w:rPr>
          <w:rFonts w:ascii="Calibri" w:eastAsia="Calibri" w:hAnsi="Calibri" w:cs="Times New Roman"/>
        </w:rPr>
        <w:t xml:space="preserve"> και στην αρχική ΜΠΕ είχε αναλυθεί το ζήτημα της απόληψης υλικών από αυτές </w:t>
      </w:r>
      <w:r w:rsidRPr="00DB13D3">
        <w:rPr>
          <w:rFonts w:ascii="Calibri" w:eastAsia="Calibri" w:hAnsi="Calibri" w:cs="Times New Roman"/>
        </w:rPr>
        <w:t>.</w:t>
      </w:r>
    </w:p>
    <w:p w:rsidR="002C286D" w:rsidRPr="00DB13D3" w:rsidRDefault="002C286D" w:rsidP="002C286D">
      <w:pPr>
        <w:ind w:left="-284" w:right="-483"/>
        <w:jc w:val="both"/>
        <w:rPr>
          <w:rFonts w:ascii="Calibri" w:eastAsia="Calibri" w:hAnsi="Calibri" w:cs="Times New Roman"/>
        </w:rPr>
      </w:pPr>
      <w:r w:rsidRPr="00DB13D3">
        <w:rPr>
          <w:rFonts w:ascii="Calibri" w:eastAsia="Calibri" w:hAnsi="Calibri" w:cs="Times New Roman"/>
        </w:rPr>
        <w:t>Στο νομό Μαγνησίας έχουν οριστεί με υπουργικές αποφάσεις οι παρακάτω λατομικές περιοχές αδρανών υλικών:</w:t>
      </w:r>
    </w:p>
    <w:p w:rsidR="002C286D" w:rsidRPr="00DB13D3" w:rsidRDefault="002C286D" w:rsidP="00C06133">
      <w:pPr>
        <w:pStyle w:val="a3"/>
        <w:numPr>
          <w:ilvl w:val="0"/>
          <w:numId w:val="3"/>
        </w:numPr>
        <w:ind w:right="-483"/>
        <w:jc w:val="both"/>
        <w:rPr>
          <w:rFonts w:ascii="Calibri" w:eastAsia="Calibri" w:hAnsi="Calibri" w:cs="Times New Roman"/>
        </w:rPr>
      </w:pPr>
      <w:r w:rsidRPr="00DB13D3">
        <w:rPr>
          <w:rFonts w:ascii="Calibri" w:eastAsia="Calibri" w:hAnsi="Calibri" w:cs="Times New Roman"/>
        </w:rPr>
        <w:t>Περιοχή Αγ. Γεωργίου Φερρών, 2155 στρέμματα</w:t>
      </w:r>
    </w:p>
    <w:p w:rsidR="002C286D" w:rsidRPr="00DB13D3" w:rsidRDefault="002C286D" w:rsidP="00C06133">
      <w:pPr>
        <w:pStyle w:val="a3"/>
        <w:numPr>
          <w:ilvl w:val="0"/>
          <w:numId w:val="3"/>
        </w:numPr>
        <w:ind w:right="-483"/>
        <w:jc w:val="both"/>
        <w:rPr>
          <w:rFonts w:ascii="Calibri" w:eastAsia="Calibri" w:hAnsi="Calibri" w:cs="Times New Roman"/>
        </w:rPr>
      </w:pPr>
      <w:r w:rsidRPr="00DB13D3">
        <w:rPr>
          <w:rFonts w:ascii="Calibri" w:eastAsia="Calibri" w:hAnsi="Calibri" w:cs="Times New Roman"/>
        </w:rPr>
        <w:t xml:space="preserve">Περιοχή Αγ. Γεωργίου Φερρών και Ριζόμυλου, 528 στρέμματα </w:t>
      </w:r>
    </w:p>
    <w:p w:rsidR="002C286D" w:rsidRPr="00DB13D3" w:rsidRDefault="002C286D" w:rsidP="00C06133">
      <w:pPr>
        <w:pStyle w:val="a3"/>
        <w:numPr>
          <w:ilvl w:val="0"/>
          <w:numId w:val="3"/>
        </w:numPr>
        <w:ind w:right="-483"/>
        <w:jc w:val="both"/>
        <w:rPr>
          <w:rFonts w:ascii="Calibri" w:eastAsia="Calibri" w:hAnsi="Calibri" w:cs="Times New Roman"/>
        </w:rPr>
      </w:pPr>
      <w:r w:rsidRPr="00DB13D3">
        <w:rPr>
          <w:rFonts w:ascii="Calibri" w:eastAsia="Calibri" w:hAnsi="Calibri" w:cs="Times New Roman"/>
        </w:rPr>
        <w:t>Περιοχή Πλατάνου, 528.213 στρέμματα (ΦΕΚ 530Β/27-7-88)</w:t>
      </w:r>
    </w:p>
    <w:p w:rsidR="002C286D" w:rsidRPr="00DB13D3" w:rsidRDefault="002C286D" w:rsidP="00C06133">
      <w:pPr>
        <w:pStyle w:val="a3"/>
        <w:numPr>
          <w:ilvl w:val="0"/>
          <w:numId w:val="3"/>
        </w:numPr>
        <w:ind w:right="-483"/>
        <w:jc w:val="both"/>
        <w:rPr>
          <w:rFonts w:ascii="Calibri" w:eastAsia="Calibri" w:hAnsi="Calibri" w:cs="Times New Roman"/>
        </w:rPr>
      </w:pPr>
      <w:r w:rsidRPr="00DB13D3">
        <w:rPr>
          <w:rFonts w:ascii="Calibri" w:eastAsia="Calibri" w:hAnsi="Calibri" w:cs="Times New Roman"/>
        </w:rPr>
        <w:t xml:space="preserve">Περιοχή Κοφρίτης Γλαφυρών, 579.2675 στρέμματα και περιοχή Ρέμματα Αλοννήσου, 97.75 στρεμ. (ΦΕΚ 328Β/21-4-97)   </w:t>
      </w:r>
    </w:p>
    <w:p w:rsidR="004E6155" w:rsidRPr="00DB13D3" w:rsidRDefault="0032239E" w:rsidP="0032239E">
      <w:pPr>
        <w:ind w:left="-284" w:right="-483"/>
        <w:jc w:val="both"/>
        <w:rPr>
          <w:rFonts w:ascii="Calibri" w:eastAsia="Calibri" w:hAnsi="Calibri" w:cs="Times New Roman"/>
        </w:rPr>
      </w:pPr>
      <w:r w:rsidRPr="00DB13D3">
        <w:rPr>
          <w:rFonts w:ascii="Calibri" w:eastAsia="Calibri" w:hAnsi="Calibri" w:cs="Times New Roman"/>
        </w:rPr>
        <w:t>Η Σ</w:t>
      </w:r>
      <w:r w:rsidR="005C00D1" w:rsidRPr="00DB13D3">
        <w:rPr>
          <w:rFonts w:ascii="Calibri" w:eastAsia="Calibri" w:hAnsi="Calibri" w:cs="Times New Roman"/>
        </w:rPr>
        <w:t>Γ</w:t>
      </w:r>
      <w:r w:rsidRPr="00DB13D3">
        <w:rPr>
          <w:rFonts w:ascii="Calibri" w:eastAsia="Calibri" w:hAnsi="Calibri" w:cs="Times New Roman"/>
        </w:rPr>
        <w:t xml:space="preserve"> διέρχεται πλησίον λατομείου </w:t>
      </w:r>
      <w:r w:rsidR="00CB775E" w:rsidRPr="00DB13D3">
        <w:rPr>
          <w:rFonts w:ascii="Calibri" w:eastAsia="Calibri" w:hAnsi="Calibri" w:cs="Times New Roman"/>
        </w:rPr>
        <w:t xml:space="preserve">σκύρων </w:t>
      </w:r>
      <w:r w:rsidRPr="00DB13D3">
        <w:rPr>
          <w:rFonts w:ascii="Calibri" w:eastAsia="Calibri" w:hAnsi="Calibri" w:cs="Times New Roman"/>
        </w:rPr>
        <w:t>στην αρχή της στον ΣΣ Λατομείου.</w:t>
      </w:r>
    </w:p>
    <w:p w:rsidR="004E6155" w:rsidRPr="00DB13D3" w:rsidRDefault="004E6155" w:rsidP="00A300C4">
      <w:pPr>
        <w:pStyle w:val="a3"/>
        <w:ind w:left="76" w:right="-483"/>
        <w:jc w:val="both"/>
        <w:rPr>
          <w:rFonts w:cs="Arial"/>
          <w:bCs/>
        </w:rPr>
      </w:pPr>
    </w:p>
    <w:p w:rsidR="0047314B" w:rsidRPr="00DB13D3" w:rsidRDefault="0047314B">
      <w:pPr>
        <w:rPr>
          <w:b/>
        </w:rPr>
      </w:pPr>
      <w:r w:rsidRPr="00DB13D3">
        <w:rPr>
          <w:b/>
        </w:rPr>
        <w:br w:type="page"/>
      </w:r>
    </w:p>
    <w:p w:rsidR="00051170" w:rsidRPr="00DB13D3" w:rsidRDefault="00051170" w:rsidP="00051170">
      <w:pPr>
        <w:rPr>
          <w:b/>
        </w:rPr>
      </w:pPr>
      <w:r w:rsidRPr="00DB13D3">
        <w:rPr>
          <w:b/>
        </w:rPr>
        <w:t>4.2</w:t>
      </w:r>
      <w:r w:rsidRPr="00DB13D3">
        <w:rPr>
          <w:b/>
        </w:rPr>
        <w:tab/>
        <w:t>Τροποποιήσεις περιβαλλοντικών διατάξεων- ορίων</w:t>
      </w:r>
    </w:p>
    <w:p w:rsidR="00051170" w:rsidRPr="00DB13D3" w:rsidRDefault="00051170" w:rsidP="00051170">
      <w:pPr>
        <w:spacing w:after="120"/>
        <w:jc w:val="both"/>
      </w:pPr>
      <w:r w:rsidRPr="00DB13D3">
        <w:t>Στο Νομικό Καθεστώς και τις σχετικές διατάξεις που διέπουν την προστασία του περιβάλλοντος και την εκπόνηση περιβαλλοντικών μελετών, έχουν υπάρξει θεσμικές αλλαγές.</w:t>
      </w:r>
    </w:p>
    <w:p w:rsidR="00051170" w:rsidRPr="00DB13D3" w:rsidRDefault="00051170" w:rsidP="00051170">
      <w:pPr>
        <w:spacing w:after="120"/>
        <w:jc w:val="both"/>
      </w:pPr>
      <w:r w:rsidRPr="00DB13D3">
        <w:t>Η γενικότερη Νομοθεσία που ισχύει με τις προσθήκες της, παρουσιάζεται παρακάτω:</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 xml:space="preserve">Ν.1650/1986 «Για την προστασία του περιβάλλοντος» (ΦΕΚ 160/Α/1986), όπως τροποποιήθηκε από το Ν.3010/2002 (ΦΕΚ 91/Α/2002), το Ν.4014/2011 (ΦΕΚ 209/Α/21-9-2011) και το Ν.4042/2012 (ΦΕΚ 24/Α/13-2-2012) </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 xml:space="preserve">Ν. 3010/2002 (ΦΕΚ 91/Α/2002) «Εναρμόνιση του Ν.1650/1986 με τις Οδηγίες 97/11 Ε.Ε. και 96/61 Ε.Ε., διαδικασία οριοθέτησης και ρυθμίσεις θεμάτων για τα υδατορέματα και άλλες διατάξεις» </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Ν.4014/2011 (ΦΕΚ 209/Α/21-9-2011) «Περιβαλλοντική αδειοδότηση έργων και δραστηριοτήτων, ρύθμιση αυθαιρέτων ....», όπως τροποποιήθηκε με το Ν.4042/2012 (ΦΕΚ 24/Α/13-2-2011 Το Ν. 4042/2012 (ΦΕΚ 24/Α/13.2.2012) «Ποινική Προστασία του Περιβάλλοντος-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Ν. 998/1979 «Περί προστασίας των δασών και των δασικών εν γένει εκτάσεων της Χώρας» (ΦΕΚ 289/Α/29.12.1979), όπως τροποποιήθηκε με τον Ν. 2040/92 (ΦΕΚ 70/Α/23.4.1992) «Ρύθμιση Θεμάτων αρμοδιότητας Υπουργείου Γεωργίας και νομικών προσώπων εποπτείας του και άλλες διατάξεις», και τον Ν. 3208/03 (ΦΕΚ 303/Α/24.12.2003).</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Ν. 3028/2002 (ΦΕΚ 153/Α/28.6.2002) "Για την προστασία των Αρχαιοτήτων και εν γένει της Πολιτιστικής Κληρονομιάς".</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Ν. 3937/2011 (ΦΕΚ 60/Α/31.3.2011) «Διατήρηση της βιοποικιλότητας και άλλες διατάξεις».</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ΠΔ. 1180/28.9.81 (ΦΕΚ 293/Α/6.10.81) «Περί ρυθμίσεως θεμάτων αναγομένων εις τα της ιδρύσεως και λειτουργίας βιομηχανιών, βιοτεχνιών, πάσης φύσεως μηχανολογικών εγκαταστάσεων και αποθηκών και της εκ τούτων διασφαλίσεως του περιβάλλοντος εν γένει»</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Π.Δ. 221/98 (ΦΕΚ 174/Α/24.7.1998) «Σύσταση Ειδικής Υπηρεσίας Περιβάλλοντος (ΕΥΠΕ) στο Υπουργείο Περιβάλλοντος, Χωροταξίας και Δημοσίων Έργων», όπως τροποποιήθηκε με το Π.Δ. 269/7.8.2001 (ΦΕΚ 192/Α/27.8.2001) και το Π.Δ. 35/20.3.2009 (ΦΕΚ 51/Α/27.3.2009).</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Π.Δ. 256/98 (ΦΕΚ 190/Α/12.8.1998) «Συμπλήρωση του Π.Δ. 51/78 (Α΄116) Περί κατηγοριών Μελετών».</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 xml:space="preserve">Π.Δ. 82/25.2.2004 (ΦΕΚ 64/2.3.2004) «Αντικατάσταση της 98012/2001/1996 ΚΥΑ «Καθορισμός μέτρων και όρων για τη διαχείριση των χρησιμοποιημένων ορυκτελαίων» (Β'40) «Μέτρα, όροι και πρόγραμμα για την εναλλακτική διαχείριση των Αποβλήτων Λιπαντικών Ελαίων». </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Π.Δ. 51/2007 (ΦΕΚ 54/Α/2007), «Καθορισμός μέτρων και διαδικασιών για την ολοκληρωμένη προστασία και διαχείριση των υδάτων σε συμμόρφωση με τις διατάξεις της Οδηγίας 2000/60/ΕΚ ‘Για την θέσπιση πλαισίου κοινοτικής δράσης στον τομέα της πολιτικής των υδάτων’ του Ευρωπαϊκού Κοινοβουλίου και του Συμβουλίου της 23ης Οκτωβρίου 2000».</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 xml:space="preserve">ΚΥΑ 36259/1757/Ε103/2010 (ΦΕΚ 1312/Β/24-8-2010) «Μέτρα, όροι και πρόγραμμα για την εναλλακτική διαχείριση των αποβλήτων από εκσκαφές, κατασκευές και κατεδαφίσεις (ΑΕΚΚ)» </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 xml:space="preserve">ΚΥΑ 21398/2012 (ΦΕΚ 1470/Β/3-5-2012) «Ίδρυση και λειτουργία ειδικού διαδικτυακού τόπου για την ανάρτηση των αποφάσεων έγκρισης περιβαλλοντικών όρων (ΑΕΠΟ), των αποφάσεων ανανέωσης ή τροποποίησης ΑΕΠΟ, σύμφωνα με το άρθρο 19α του Νόμου 4014/2011 (ΦΕΚ Α/209/2011)» </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Η υπ'αριθ. 48963/2012 Κοινή Απόφαση Υπουργού και Αν.Υπουργού ΠΕΚΑ (ΦΕΚ 2703/Β//5-10-2012) «Προδιαγραφές περιεχομένου Αποφάσεων Έγκρισης Περιβαλλοντικών Όρων (ΑΕΠΟ)...»</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Υ.Α. 15277/2012 (ΦΕΚ 1077/Β/9.4.2012) «Εξειδίκευση διαδικασιών για την ενσωμάτωση στις Αποφάσεις Έγκρισης Περιβαλλοντικών Όρων ή στις Πρότυπες Περιβαλλοντικές Δεσμεύσεις της προβλεπόμενης από τις διατάξεις της Δασικής Νομοθεσίας έγκρισης επέμβασης, για έργα και δραστηριότητες κατηγοριών Α και Β της Υ.Α. 1958/2012 (ΦΕΚ 21 /Β), σύμφωνα με το άρθρο 12 του Ν. 4014/2011».</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ΥΑ 1958/2012 (ΦΕΚ 21/Β/13.1.2012) «Κατάταξη δημόσιων και ιδιωτικών έργων και δραστηριοτήτων σε κατηγορίες και υποκατηγορίες σύμφωνα με το άρθρο 1, παράγραφος 4 του Ν. 4014/21.9.2011 (ΦΕΚ 209/Α/2011)», όπως τροποποιήθηκε και ισχύει.</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Η υπ΄αριθ. οικ. 167563/ΕΥΠΕ/19.4.2013/ΦΕΚ 964 Β  ΚΥΑ «Εξειδίκευση των διαδικασιών και των ειδικότερων κριτηρίων περιβαλλοντικής αδειοδότησης των έργων και δραστηριοτήτων».</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ΚΥΑ οικ. 1649/45/2014 (ΦΕΚ 45/Β/15.1.2014) «Εξειδίκευση των διαδικασιών γνωμοδοτήσεων και τρόπου ενημέρωσης του κοινού και συμμετοχής του ενδιαφερόμενου κοινού στη δημόσια διαβούλευση κατά την περιβαλλοντική αδειοδότηση έργων και δραστηριοτήτων της Κατηγορίας Α’ …..».</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ΥΑ οικ. 170225/2014 (ΦΕΚ 135/B/27.1.2014) «Εξειδίκευση των περιεχομένων των φακέλων περιβαλλοντικής αδειοδότησης έργων και δραστηριοτήτων της Κατηγορίας Α΄…».</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ΚΥΑ Η.Π. 22306/1075/Ε103/2007 (ΦΕΚ 920/Β/2007) «Καθορισμός τιμών στόχων και ορίων εκτίμησης των συγκεντρώσεων του αρσενικού, του καδμίου, του υδραργύρου, του νικελίου και των πολυκυκλικών αρωματικών υδρογονανθράκων στον ατμοσφαιρικό αέρα, σε συμμόρφωση με τις διατάξεις της οδηγίας 2004/107/ΕΚ “Σχετικά με το αρσενικό, το κάδμιο, τον υδράργυρο, το νικέλιο και τους πολυκυκλικούς αρωματικούς υδρογονάνθρακες στον ατμοσφαιρικό αέρα” του Συμβουλίου της 15ης Δεκεμβρίου 2004 των Ευρωπαϊκών Κοινοτήτων».</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ΚΥΑ Η.Π. 14122/549/Ε.103/2011 (ΦΕΚ 488/Β/30.3.2011) «Μέτρα για τη βελτίωση της ποιότητας της ατμόσφαιρας, σε συμμόρφωση με τις διατάξεις της οδηγίας 2008/50/ΕΚ “για την ποιότητα του ατμοσφαιρικού αέρα και καθαρότερο αέρα για την Ευρώπη” του Ευρωπαϊκού Κοινοβουλίου και του Συμβουλίου της Ευρωπαϊκής Ένωσης της 21ης Μαΐου 2008».</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Για τις σημειακές εκπομπές στερεών εν αιωρήσει (σκόνη) από εργοτάξια του έργου ισχύει το όριο των 100 mg/m3, που καθορίζεται από το άρθρο 2 παράγ. δ΄ του Π.Δ. 1180/1981 (ΦΕΚ 293/Α/1981) «Περί ρυθμίσεως θεμάτων αναγομένων εις τα της ιδρύσεως και λειτουργίας βιομηχανιών, βιοτεχνιών …».</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Για τις εκπομπές θορύβου του εξοπλισμού που χρησιμοποιείται σε εξωτερικούς χώρους κατά την κατασκευή και λειτουργία του έργου ισχύουν τα προβλεπόμενα από την ΚΥΑ 37393/2028/2003 (ΦΕΚ 1418/Β/2003) «Μέτρα και όροι για τις εκπομπές θορύβου στο περιβάλλον από εξοπλισμό προς χρήση σε εξωτερικούς χώρους».</w:t>
      </w:r>
    </w:p>
    <w:p w:rsidR="00051170" w:rsidRPr="00DB13D3" w:rsidRDefault="00051170" w:rsidP="00C06133">
      <w:pPr>
        <w:numPr>
          <w:ilvl w:val="0"/>
          <w:numId w:val="1"/>
        </w:numPr>
        <w:tabs>
          <w:tab w:val="clear" w:pos="720"/>
          <w:tab w:val="num" w:pos="0"/>
        </w:tabs>
        <w:spacing w:after="120" w:line="240" w:lineRule="auto"/>
        <w:ind w:left="0" w:firstLine="0"/>
        <w:jc w:val="both"/>
        <w:rPr>
          <w:i/>
        </w:rPr>
      </w:pPr>
      <w:r w:rsidRPr="00DB13D3">
        <w:rPr>
          <w:i/>
        </w:rPr>
        <w:t>Ν 4280/8-8-2014 (ΦΕΚ 159/Α/8-8-2014) «περιβαλλοντική Αναβάθμιση και ιδιωτική πολεοδόμηση – Βιώσιμη ανάπτυξη οικισμών Ρυθμίσεις Δασικής Νομοθεσίας &amp; άλλες διατάξεις»</w:t>
      </w:r>
    </w:p>
    <w:p w:rsidR="009D7AA5" w:rsidRPr="00DB13D3" w:rsidRDefault="009D7AA5" w:rsidP="00C06133">
      <w:pPr>
        <w:numPr>
          <w:ilvl w:val="0"/>
          <w:numId w:val="1"/>
        </w:numPr>
        <w:tabs>
          <w:tab w:val="clear" w:pos="720"/>
          <w:tab w:val="num" w:pos="0"/>
        </w:tabs>
        <w:spacing w:after="120" w:line="240" w:lineRule="auto"/>
        <w:ind w:left="0" w:firstLine="0"/>
        <w:jc w:val="both"/>
        <w:rPr>
          <w:i/>
        </w:rPr>
      </w:pPr>
      <w:r w:rsidRPr="00DB13D3">
        <w:rPr>
          <w:i/>
        </w:rPr>
        <w:t>Ν. 4258/14-4-2014 (ΦΕΚ 94/Α/14) «Διαδικασία οριοθέτησης και ρυθμίσεις θεμάτων για τα υδατορέματα-ρυθμίσεις Πολεοδομικής Νομοθεσίας και άλλες διατάξεις».</w:t>
      </w:r>
    </w:p>
    <w:p w:rsidR="00051170" w:rsidRPr="00DB13D3" w:rsidRDefault="00051170" w:rsidP="00051170">
      <w:pPr>
        <w:rPr>
          <w:color w:val="548DD4" w:themeColor="text2" w:themeTint="99"/>
        </w:rPr>
      </w:pPr>
    </w:p>
    <w:p w:rsidR="00E31376" w:rsidRPr="00DB13D3" w:rsidRDefault="00E31376" w:rsidP="00E652EA">
      <w:pPr>
        <w:ind w:left="-284"/>
        <w:rPr>
          <w:b/>
        </w:rPr>
      </w:pPr>
    </w:p>
    <w:p w:rsidR="00051170" w:rsidRPr="00DB13D3" w:rsidRDefault="00051170" w:rsidP="00E652EA">
      <w:pPr>
        <w:ind w:left="-284"/>
        <w:rPr>
          <w:b/>
        </w:rPr>
      </w:pPr>
      <w:r w:rsidRPr="00DB13D3">
        <w:rPr>
          <w:b/>
        </w:rPr>
        <w:t>4.3</w:t>
      </w:r>
      <w:r w:rsidRPr="00DB13D3">
        <w:rPr>
          <w:b/>
        </w:rPr>
        <w:tab/>
      </w:r>
      <w:r w:rsidR="00E652EA" w:rsidRPr="00DB13D3">
        <w:rPr>
          <w:b/>
        </w:rPr>
        <w:tab/>
      </w:r>
      <w:r w:rsidRPr="00DB13D3">
        <w:rPr>
          <w:b/>
        </w:rPr>
        <w:t xml:space="preserve">Συμβατότητα του έργου </w:t>
      </w:r>
    </w:p>
    <w:p w:rsidR="00051170" w:rsidRPr="00DB13D3" w:rsidRDefault="00051170" w:rsidP="00051170">
      <w:pPr>
        <w:ind w:left="-284" w:right="-483"/>
        <w:jc w:val="both"/>
        <w:rPr>
          <w:rFonts w:cs="Arial"/>
        </w:rPr>
      </w:pPr>
      <w:r w:rsidRPr="00DB13D3">
        <w:rPr>
          <w:rFonts w:cs="Arial"/>
        </w:rPr>
        <w:t xml:space="preserve">Το έργο της </w:t>
      </w:r>
      <w:r w:rsidR="0047314B" w:rsidRPr="00DB13D3">
        <w:t>«Ηλεκτροκίνησης της νέας σιδηροδρομικής σύνδεσης μονής γραμμής κανονικού εύρους μεταξύ ΣΣ Λατομείου – ΣΣ Διαλογής Βόλου, μέσω παραλλαγής της παλαιάς μετρικής σιδηροδρομικής γραμμής μεταξύ ΣΣ Λατομείου – ΒΙΠΕ 1 Βόλου και της υφιστάμενης σιδηροδρομικής γραμμής ΒΙΠΕ 1 Βόλου – ΣΣ Διαλογής Βόλου»</w:t>
      </w:r>
      <w:r w:rsidRPr="00DB13D3">
        <w:rPr>
          <w:rFonts w:cs="Arial"/>
        </w:rPr>
        <w:t xml:space="preserve">, λαμβάνει χώρα στο Ν. Μαγνησίας, στο μεγαλύτερο μέρος του </w:t>
      </w:r>
      <w:r w:rsidR="0047314B" w:rsidRPr="00DB13D3">
        <w:rPr>
          <w:rFonts w:cs="Arial"/>
        </w:rPr>
        <w:t xml:space="preserve">εντός του ορίου απαλλοτρίωσης </w:t>
      </w:r>
      <w:r w:rsidRPr="00DB13D3">
        <w:rPr>
          <w:rFonts w:cs="Arial"/>
        </w:rPr>
        <w:t>της υφιστάμενης παλαιάς μετρικής ΣΓ.</w:t>
      </w:r>
    </w:p>
    <w:p w:rsidR="0047314B" w:rsidRPr="00DB13D3" w:rsidRDefault="00051170" w:rsidP="00051170">
      <w:pPr>
        <w:ind w:left="-284" w:right="-483"/>
        <w:jc w:val="both"/>
        <w:rPr>
          <w:rFonts w:cs="Arial"/>
        </w:rPr>
      </w:pPr>
      <w:r w:rsidRPr="00DB13D3">
        <w:rPr>
          <w:rFonts w:cs="Arial"/>
        </w:rPr>
        <w:t xml:space="preserve">Η </w:t>
      </w:r>
      <w:r w:rsidR="0047314B" w:rsidRPr="00DB13D3">
        <w:rPr>
          <w:rFonts w:cs="Arial"/>
        </w:rPr>
        <w:t xml:space="preserve">ανάπτυξη και επέκταση του σιδηροδρομικού δικτύου μέσω της </w:t>
      </w:r>
      <w:r w:rsidRPr="00DB13D3">
        <w:rPr>
          <w:rFonts w:cs="Arial"/>
        </w:rPr>
        <w:t xml:space="preserve">ενεργοποίηση της παλαιάς μετρικής ΣΓ προβλέπεται </w:t>
      </w:r>
      <w:r w:rsidR="0047314B" w:rsidRPr="00DB13D3">
        <w:rPr>
          <w:rFonts w:cs="Arial"/>
        </w:rPr>
        <w:t>στις διατάξεις, ρυθμίσεις και αποφάσεις της διοίκησης.</w:t>
      </w:r>
    </w:p>
    <w:p w:rsidR="00051170" w:rsidRPr="00DB13D3" w:rsidRDefault="00051170" w:rsidP="00051170">
      <w:pPr>
        <w:ind w:left="-284" w:right="-483"/>
        <w:jc w:val="both"/>
        <w:rPr>
          <w:rFonts w:cs="Arial"/>
        </w:rPr>
      </w:pPr>
      <w:r w:rsidRPr="00DB13D3">
        <w:rPr>
          <w:rFonts w:cs="Arial"/>
        </w:rPr>
        <w:t xml:space="preserve">Ως προς τα υφιστάμενα έργα σιδηροδρόμων, δηλαδή την ανακαίνιση της κανονικής ΣΓ Λάρισας - Βόλου καθώς και την ανακαίνιση της ΣΓ Πηλίου, τα οποία μελετώνται ή/και λαμβάνουν χώρα την τρέχουσα περίοδο, η αναβάθμιση και ενεργοποίηση της παλαιάς μετρικής ΣΓ συνάδει με την ανάπτυξη την ενίσχυση και την αύξηση της χωρητικότητας του σιδηροδρομικού δικτύου στην περιοχή.  </w:t>
      </w:r>
    </w:p>
    <w:p w:rsidR="00051170" w:rsidRPr="00DB13D3" w:rsidRDefault="00051170" w:rsidP="00051170">
      <w:pPr>
        <w:ind w:left="-284" w:right="-483"/>
        <w:jc w:val="both"/>
        <w:rPr>
          <w:rFonts w:cs="Arial"/>
        </w:rPr>
      </w:pPr>
      <w:r w:rsidRPr="00DB13D3">
        <w:rPr>
          <w:rFonts w:cs="Arial"/>
        </w:rPr>
        <w:t xml:space="preserve">Σε σχέση με τις υφιστάμενες βιομηχανικές/ βιοτεχνικές δραστηριότητες οι οποίες είναι οι δύο ΒΙΠΕ της περιοχής του Βόλου, το έργο διέρχεται μέσα από την ΒΙΠΕ 1 Βόλου, επί της υφιστάμενης, προϋπάρχουσας, παλαιάς μετρικής ΣΓ. Η ΣΓ έχει προβλεφθεί στο </w:t>
      </w:r>
      <w:r w:rsidR="0047314B" w:rsidRPr="00DB13D3">
        <w:rPr>
          <w:rFonts w:cs="Arial"/>
        </w:rPr>
        <w:t>ρυμοτομικό</w:t>
      </w:r>
      <w:r w:rsidRPr="00DB13D3">
        <w:rPr>
          <w:rFonts w:cs="Arial"/>
        </w:rPr>
        <w:t xml:space="preserve"> σχέδιο της ΒΙΠΕ 1 και στην αναθεώρηση αυτού.</w:t>
      </w:r>
      <w:r w:rsidR="0047314B" w:rsidRPr="00DB13D3">
        <w:rPr>
          <w:rFonts w:cs="Arial"/>
        </w:rPr>
        <w:t xml:space="preserve"> </w:t>
      </w:r>
    </w:p>
    <w:p w:rsidR="00051170" w:rsidRPr="00DB13D3" w:rsidRDefault="0047314B" w:rsidP="00051170">
      <w:pPr>
        <w:ind w:left="-284" w:right="-483"/>
        <w:jc w:val="both"/>
        <w:rPr>
          <w:rFonts w:cs="Arial"/>
        </w:rPr>
      </w:pPr>
      <w:r w:rsidRPr="00DB13D3">
        <w:rPr>
          <w:rFonts w:cs="Arial"/>
        </w:rPr>
        <w:t xml:space="preserve"> </w:t>
      </w:r>
    </w:p>
    <w:p w:rsidR="00EF7C37" w:rsidRDefault="00051170" w:rsidP="0047314B">
      <w:pPr>
        <w:ind w:left="-284" w:right="-483"/>
        <w:jc w:val="both"/>
      </w:pPr>
      <w:r w:rsidRPr="00DB13D3">
        <w:rPr>
          <w:rFonts w:cs="Arial"/>
        </w:rPr>
        <w:t>Ως</w:t>
      </w:r>
      <w:r w:rsidRPr="00DB13D3">
        <w:t xml:space="preserve"> εκ </w:t>
      </w:r>
      <w:r w:rsidRPr="00DB13D3">
        <w:rPr>
          <w:rFonts w:cs="Arial"/>
        </w:rPr>
        <w:t>τούτου</w:t>
      </w:r>
      <w:r w:rsidRPr="00DB13D3">
        <w:t xml:space="preserve">, το έργο </w:t>
      </w:r>
      <w:r w:rsidRPr="00DB13D3">
        <w:rPr>
          <w:b/>
        </w:rPr>
        <w:t>είναι συμβατό</w:t>
      </w:r>
      <w:r w:rsidRPr="00DB13D3">
        <w:t xml:space="preserve"> με τις μεταβολές που επήλθαν μετά την έκδοση της ΑΕΠΟ.</w:t>
      </w:r>
      <w:r w:rsidR="00EF7C37" w:rsidRPr="00DB13D3">
        <w:t xml:space="preserve"> Συμπερασματικά, το έργο το οποίο αποτελεί μέρος του Εθνικού σιδηροδρομικού δικτύου, </w:t>
      </w:r>
      <w:r w:rsidR="0047314B" w:rsidRPr="00DB13D3">
        <w:rPr>
          <w:rFonts w:cs="Arial"/>
        </w:rPr>
        <w:t>συνάδει με την ανάπτυξη την ενίσχυση του σιδηροδρομικού δικτύου στην περιοχή</w:t>
      </w:r>
      <w:r w:rsidR="0047314B" w:rsidRPr="00DB13D3">
        <w:t xml:space="preserve"> και </w:t>
      </w:r>
      <w:r w:rsidR="00EF7C37" w:rsidRPr="00DB13D3">
        <w:t>είναι συμβατ</w:t>
      </w:r>
      <w:r w:rsidR="0047314B" w:rsidRPr="00DB13D3">
        <w:t>ό</w:t>
      </w:r>
      <w:r w:rsidR="00EF7C37" w:rsidRPr="00DB13D3">
        <w:t xml:space="preserve"> με τις χωροταξικές/ πολεοδομικές ρυθμίσεις της περιοχής, καθώς και με τις αλλαγές στα θεσμοθετημένα όρια εκπομπών.</w:t>
      </w:r>
    </w:p>
    <w:p w:rsidR="00FE5EFE" w:rsidRPr="001943AA" w:rsidRDefault="00FE5EFE" w:rsidP="00051170">
      <w:pPr>
        <w:ind w:left="-284" w:right="-483"/>
        <w:jc w:val="both"/>
        <w:rPr>
          <w:rFonts w:cs="Arial"/>
        </w:rPr>
      </w:pPr>
    </w:p>
    <w:sectPr w:rsidR="00FE5EFE" w:rsidRPr="001943AA" w:rsidSect="00E93CFE">
      <w:headerReference w:type="default" r:id="rId9"/>
      <w:footerReference w:type="default" r:id="rId10"/>
      <w:pgSz w:w="11906" w:h="16838"/>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133" w:rsidRDefault="00C06133" w:rsidP="00A014AF">
      <w:pPr>
        <w:spacing w:after="0" w:line="240" w:lineRule="auto"/>
      </w:pPr>
      <w:r>
        <w:separator/>
      </w:r>
    </w:p>
  </w:endnote>
  <w:endnote w:type="continuationSeparator" w:id="0">
    <w:p w:rsidR="00C06133" w:rsidRDefault="00C06133" w:rsidP="00A0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 11pt">
    <w:altName w:val="Arial"/>
    <w:panose1 w:val="00000000000000000000"/>
    <w:charset w:val="00"/>
    <w:family w:val="swiss"/>
    <w:notTrueType/>
    <w:pitch w:val="default"/>
    <w:sig w:usb0="00000003" w:usb1="00000000" w:usb2="00000000" w:usb3="00000000" w:csb0="00000001" w:csb1="00000000"/>
  </w:font>
  <w:font w:name="HellasSouv">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lasArial">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b w:val="0"/>
        <w:sz w:val="22"/>
        <w:szCs w:val="22"/>
        <w:lang w:val="el-GR" w:eastAsia="en-US"/>
      </w:rPr>
      <w:id w:val="14592533"/>
      <w:docPartObj>
        <w:docPartGallery w:val="Page Numbers (Bottom of Page)"/>
        <w:docPartUnique/>
      </w:docPartObj>
    </w:sdtPr>
    <w:sdtEndPr>
      <w:rPr>
        <w:rFonts w:eastAsiaTheme="minorEastAsia"/>
        <w:lang w:eastAsia="el-GR"/>
      </w:rPr>
    </w:sdtEndPr>
    <w:sdtContent>
      <w:p w:rsidR="002C286D" w:rsidRPr="0036200F" w:rsidRDefault="002C286D" w:rsidP="0036200F">
        <w:pPr>
          <w:pStyle w:val="a7"/>
          <w:rPr>
            <w:sz w:val="16"/>
            <w:szCs w:val="16"/>
          </w:rPr>
        </w:pPr>
      </w:p>
      <w:p w:rsidR="002C286D" w:rsidRPr="0047314B" w:rsidRDefault="00C06133">
        <w:pPr>
          <w:pStyle w:val="a5"/>
          <w:jc w:val="right"/>
        </w:pPr>
        <w:r w:rsidRPr="0047314B">
          <w:fldChar w:fldCharType="begin"/>
        </w:r>
        <w:r w:rsidRPr="0047314B">
          <w:instrText xml:space="preserve"> PAGE   \* MERGEFORMAT </w:instrText>
        </w:r>
        <w:r w:rsidRPr="0047314B">
          <w:fldChar w:fldCharType="separate"/>
        </w:r>
        <w:r w:rsidR="005C6B2A">
          <w:rPr>
            <w:noProof/>
          </w:rPr>
          <w:t>1</w:t>
        </w:r>
        <w:r w:rsidRPr="0047314B">
          <w:rPr>
            <w:noProof/>
          </w:rPr>
          <w:fldChar w:fldCharType="end"/>
        </w:r>
      </w:p>
    </w:sdtContent>
  </w:sdt>
  <w:p w:rsidR="002C286D" w:rsidRPr="00B422FF" w:rsidRDefault="002C286D">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133" w:rsidRDefault="00C06133" w:rsidP="00A014AF">
      <w:pPr>
        <w:spacing w:after="0" w:line="240" w:lineRule="auto"/>
      </w:pPr>
      <w:r>
        <w:separator/>
      </w:r>
    </w:p>
  </w:footnote>
  <w:footnote w:type="continuationSeparator" w:id="0">
    <w:p w:rsidR="00C06133" w:rsidRDefault="00C06133" w:rsidP="00A0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C28" w:rsidRPr="00814B5E" w:rsidRDefault="00E65C28" w:rsidP="00E65C28">
    <w:pPr>
      <w:pStyle w:val="a4"/>
      <w:tabs>
        <w:tab w:val="clear" w:pos="8306"/>
        <w:tab w:val="right" w:pos="8789"/>
      </w:tabs>
      <w:ind w:left="-851" w:right="-483"/>
      <w:jc w:val="center"/>
      <w:rPr>
        <w:i/>
        <w:color w:val="808080" w:themeColor="background1" w:themeShade="80"/>
        <w:sz w:val="18"/>
        <w:szCs w:val="18"/>
      </w:rPr>
    </w:pPr>
    <w:r w:rsidRPr="00814B5E">
      <w:rPr>
        <w:i/>
        <w:color w:val="808080" w:themeColor="background1" w:themeShade="80"/>
        <w:sz w:val="18"/>
        <w:szCs w:val="18"/>
      </w:rPr>
      <w:t>ΕΡΓΑ ΟΣΕ ΑΕ</w:t>
    </w:r>
  </w:p>
  <w:p w:rsidR="00E65C28" w:rsidRPr="009A28E7" w:rsidRDefault="00E65C28" w:rsidP="00E65C28">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Φάκελος Τροποποίησης της υπ’ αρ. οικ. ΚΥΑ ΕΠΟ 195216/11-1-11 και της υπ’ αρ. οικ. ΥΑ ΕΠΟ 173710/9-7-2014 για το έργο:</w:t>
    </w:r>
  </w:p>
  <w:p w:rsidR="00E65C28" w:rsidRPr="009C71B7" w:rsidRDefault="00E65C28" w:rsidP="00E65C28">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 xml:space="preserve"> «Ηλεκτροκίνηση της νέας σιδηροδρομικής σύνδεσης μονής γραμμής κανονικού εύρους μεταξύ ΣΣ Λατομείου – ΣΣ Διαλογής Βόλου,</w:t>
    </w:r>
  </w:p>
  <w:p w:rsidR="00E65C28" w:rsidRPr="009C71B7" w:rsidRDefault="00E65C28" w:rsidP="00E65C28">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μέσω παραλλαγής της παλαιάς μετρικής σιδηροδρομικής γραμμής μεταξύ ΣΣ Λατομείου – ΒΙΠΕ 1 Βόλου</w:t>
    </w:r>
  </w:p>
  <w:p w:rsidR="00E65C28" w:rsidRPr="009C71B7" w:rsidRDefault="00E65C28" w:rsidP="00E65C28">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και της υφιστάμενης σιδηροδρομικής γραμμής ΒΙΠΕ 1 Βόλου – ΣΣ Διαλογής Βόλου».</w:t>
    </w:r>
  </w:p>
  <w:p w:rsidR="002C286D" w:rsidRPr="00E65C28" w:rsidRDefault="002C286D" w:rsidP="00E65C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5"/>
    <w:lvl w:ilvl="0">
      <w:start w:val="1"/>
      <w:numFmt w:val="bullet"/>
      <w:lvlText w:val="•"/>
      <w:lvlJc w:val="left"/>
      <w:pPr>
        <w:tabs>
          <w:tab w:val="num" w:pos="338"/>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4"/>
    <w:multiLevelType w:val="multilevel"/>
    <w:tmpl w:val="00000014"/>
    <w:name w:val="WW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CB18FA"/>
    <w:multiLevelType w:val="hybridMultilevel"/>
    <w:tmpl w:val="D8B08D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5C67760"/>
    <w:multiLevelType w:val="hybridMultilevel"/>
    <w:tmpl w:val="004E2A62"/>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 w15:restartNumberingAfterBreak="0">
    <w:nsid w:val="30EA46D5"/>
    <w:multiLevelType w:val="multilevel"/>
    <w:tmpl w:val="5C966CB6"/>
    <w:lvl w:ilvl="0">
      <w:start w:val="4"/>
      <w:numFmt w:val="decimal"/>
      <w:lvlText w:val="%1."/>
      <w:lvlJc w:val="left"/>
      <w:pPr>
        <w:ind w:left="76" w:hanging="360"/>
      </w:pPr>
      <w:rPr>
        <w:rFonts w:hint="default"/>
      </w:rPr>
    </w:lvl>
    <w:lvl w:ilvl="1">
      <w:start w:val="1"/>
      <w:numFmt w:val="decimal"/>
      <w:isLgl/>
      <w:lvlText w:val="%1.%2"/>
      <w:lvlJc w:val="left"/>
      <w:pPr>
        <w:ind w:left="293" w:hanging="435"/>
      </w:pPr>
      <w:rPr>
        <w:rFonts w:ascii="Calibri" w:eastAsia="Calibri" w:hAnsi="Calibri" w:cs="Times New Roman" w:hint="default"/>
        <w:b w:val="0"/>
      </w:rPr>
    </w:lvl>
    <w:lvl w:ilvl="2">
      <w:start w:val="5"/>
      <w:numFmt w:val="decimal"/>
      <w:isLgl/>
      <w:lvlText w:val="%1.%2.%3"/>
      <w:lvlJc w:val="left"/>
      <w:pPr>
        <w:ind w:left="720" w:hanging="720"/>
      </w:pPr>
      <w:rPr>
        <w:rFonts w:ascii="Calibri" w:eastAsia="Calibri" w:hAnsi="Calibri" w:cs="Times New Roman" w:hint="default"/>
        <w:b w:val="0"/>
      </w:rPr>
    </w:lvl>
    <w:lvl w:ilvl="3">
      <w:start w:val="1"/>
      <w:numFmt w:val="decimal"/>
      <w:isLgl/>
      <w:lvlText w:val="%1.%2.%3.%4"/>
      <w:lvlJc w:val="left"/>
      <w:pPr>
        <w:ind w:left="862" w:hanging="720"/>
      </w:pPr>
      <w:rPr>
        <w:rFonts w:ascii="Calibri" w:eastAsia="Calibri" w:hAnsi="Calibri" w:cs="Times New Roman" w:hint="default"/>
        <w:b w:val="0"/>
      </w:rPr>
    </w:lvl>
    <w:lvl w:ilvl="4">
      <w:start w:val="1"/>
      <w:numFmt w:val="decimal"/>
      <w:isLgl/>
      <w:lvlText w:val="%1.%2.%3.%4.%5"/>
      <w:lvlJc w:val="left"/>
      <w:pPr>
        <w:ind w:left="1364" w:hanging="1080"/>
      </w:pPr>
      <w:rPr>
        <w:rFonts w:ascii="Calibri" w:eastAsia="Calibri" w:hAnsi="Calibri" w:cs="Times New Roman" w:hint="default"/>
        <w:b w:val="0"/>
      </w:rPr>
    </w:lvl>
    <w:lvl w:ilvl="5">
      <w:start w:val="1"/>
      <w:numFmt w:val="decimal"/>
      <w:isLgl/>
      <w:lvlText w:val="%1.%2.%3.%4.%5.%6"/>
      <w:lvlJc w:val="left"/>
      <w:pPr>
        <w:ind w:left="1506" w:hanging="1080"/>
      </w:pPr>
      <w:rPr>
        <w:rFonts w:ascii="Calibri" w:eastAsia="Calibri" w:hAnsi="Calibri" w:cs="Times New Roman" w:hint="default"/>
        <w:b w:val="0"/>
      </w:rPr>
    </w:lvl>
    <w:lvl w:ilvl="6">
      <w:start w:val="1"/>
      <w:numFmt w:val="decimal"/>
      <w:isLgl/>
      <w:lvlText w:val="%1.%2.%3.%4.%5.%6.%7"/>
      <w:lvlJc w:val="left"/>
      <w:pPr>
        <w:ind w:left="2008" w:hanging="1440"/>
      </w:pPr>
      <w:rPr>
        <w:rFonts w:ascii="Calibri" w:eastAsia="Calibri" w:hAnsi="Calibri" w:cs="Times New Roman" w:hint="default"/>
        <w:b w:val="0"/>
      </w:rPr>
    </w:lvl>
    <w:lvl w:ilvl="7">
      <w:start w:val="1"/>
      <w:numFmt w:val="decimal"/>
      <w:isLgl/>
      <w:lvlText w:val="%1.%2.%3.%4.%5.%6.%7.%8"/>
      <w:lvlJc w:val="left"/>
      <w:pPr>
        <w:ind w:left="2150" w:hanging="1440"/>
      </w:pPr>
      <w:rPr>
        <w:rFonts w:ascii="Calibri" w:eastAsia="Calibri" w:hAnsi="Calibri" w:cs="Times New Roman" w:hint="default"/>
        <w:b w:val="0"/>
      </w:rPr>
    </w:lvl>
    <w:lvl w:ilvl="8">
      <w:start w:val="1"/>
      <w:numFmt w:val="decimal"/>
      <w:isLgl/>
      <w:lvlText w:val="%1.%2.%3.%4.%5.%6.%7.%8.%9"/>
      <w:lvlJc w:val="left"/>
      <w:pPr>
        <w:ind w:left="2652" w:hanging="1800"/>
      </w:pPr>
      <w:rPr>
        <w:rFonts w:ascii="Calibri" w:eastAsia="Calibri" w:hAnsi="Calibri" w:cs="Times New Roman" w:hint="default"/>
        <w:b w:val="0"/>
      </w:rPr>
    </w:lvl>
  </w:abstractNum>
  <w:abstractNum w:abstractNumId="5" w15:restartNumberingAfterBreak="0">
    <w:nsid w:val="361D3BA4"/>
    <w:multiLevelType w:val="hybridMultilevel"/>
    <w:tmpl w:val="90A45354"/>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2"/>
  </w:num>
  <w:num w:numId="2">
    <w:abstractNumId w:val="5"/>
  </w:num>
  <w:num w:numId="3">
    <w:abstractNumId w:val="3"/>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08"/>
    <w:rsid w:val="00001938"/>
    <w:rsid w:val="00001C4C"/>
    <w:rsid w:val="00003DE4"/>
    <w:rsid w:val="000048BA"/>
    <w:rsid w:val="000049D0"/>
    <w:rsid w:val="00005684"/>
    <w:rsid w:val="000063DD"/>
    <w:rsid w:val="000074D4"/>
    <w:rsid w:val="000100DF"/>
    <w:rsid w:val="00011435"/>
    <w:rsid w:val="00012A69"/>
    <w:rsid w:val="0001518F"/>
    <w:rsid w:val="000175F7"/>
    <w:rsid w:val="000205F7"/>
    <w:rsid w:val="0002442F"/>
    <w:rsid w:val="00024FC8"/>
    <w:rsid w:val="000261D6"/>
    <w:rsid w:val="000274CA"/>
    <w:rsid w:val="00031AF2"/>
    <w:rsid w:val="0003229F"/>
    <w:rsid w:val="00032EDD"/>
    <w:rsid w:val="00033308"/>
    <w:rsid w:val="0003390C"/>
    <w:rsid w:val="0003390E"/>
    <w:rsid w:val="0003436E"/>
    <w:rsid w:val="000352D6"/>
    <w:rsid w:val="00035FC7"/>
    <w:rsid w:val="0004063D"/>
    <w:rsid w:val="00040803"/>
    <w:rsid w:val="00045624"/>
    <w:rsid w:val="00045D8E"/>
    <w:rsid w:val="00045DF4"/>
    <w:rsid w:val="00047C2C"/>
    <w:rsid w:val="00051170"/>
    <w:rsid w:val="0005300F"/>
    <w:rsid w:val="000534A4"/>
    <w:rsid w:val="00054E0F"/>
    <w:rsid w:val="00055A6C"/>
    <w:rsid w:val="000575AA"/>
    <w:rsid w:val="00060CBB"/>
    <w:rsid w:val="00060CC7"/>
    <w:rsid w:val="0006182C"/>
    <w:rsid w:val="00063789"/>
    <w:rsid w:val="0006420D"/>
    <w:rsid w:val="00067273"/>
    <w:rsid w:val="00070CE0"/>
    <w:rsid w:val="00072FC8"/>
    <w:rsid w:val="000740BD"/>
    <w:rsid w:val="00074563"/>
    <w:rsid w:val="00074855"/>
    <w:rsid w:val="00074E2B"/>
    <w:rsid w:val="000759C9"/>
    <w:rsid w:val="00076794"/>
    <w:rsid w:val="0007746E"/>
    <w:rsid w:val="00085C25"/>
    <w:rsid w:val="000874A9"/>
    <w:rsid w:val="00090553"/>
    <w:rsid w:val="000915C7"/>
    <w:rsid w:val="00092EBD"/>
    <w:rsid w:val="000953C8"/>
    <w:rsid w:val="00096A1C"/>
    <w:rsid w:val="00097276"/>
    <w:rsid w:val="00097570"/>
    <w:rsid w:val="000A4F61"/>
    <w:rsid w:val="000B0E37"/>
    <w:rsid w:val="000B12CF"/>
    <w:rsid w:val="000B1669"/>
    <w:rsid w:val="000B17C2"/>
    <w:rsid w:val="000B2D6E"/>
    <w:rsid w:val="000B32B4"/>
    <w:rsid w:val="000B37B2"/>
    <w:rsid w:val="000B6433"/>
    <w:rsid w:val="000C0802"/>
    <w:rsid w:val="000C0B6F"/>
    <w:rsid w:val="000C2A8F"/>
    <w:rsid w:val="000C472D"/>
    <w:rsid w:val="000C555F"/>
    <w:rsid w:val="000D0EE5"/>
    <w:rsid w:val="000D1139"/>
    <w:rsid w:val="000D3F06"/>
    <w:rsid w:val="000D4B4C"/>
    <w:rsid w:val="000D4F2F"/>
    <w:rsid w:val="000D6D4A"/>
    <w:rsid w:val="000D78A7"/>
    <w:rsid w:val="000E1D7E"/>
    <w:rsid w:val="000E353D"/>
    <w:rsid w:val="000E5A6E"/>
    <w:rsid w:val="000E6355"/>
    <w:rsid w:val="000E7195"/>
    <w:rsid w:val="000E7B17"/>
    <w:rsid w:val="000F2934"/>
    <w:rsid w:val="000F32BD"/>
    <w:rsid w:val="000F4794"/>
    <w:rsid w:val="000F4CD4"/>
    <w:rsid w:val="000F6925"/>
    <w:rsid w:val="000F6CF2"/>
    <w:rsid w:val="001004B0"/>
    <w:rsid w:val="00101788"/>
    <w:rsid w:val="00104661"/>
    <w:rsid w:val="00104824"/>
    <w:rsid w:val="00105000"/>
    <w:rsid w:val="00106EFC"/>
    <w:rsid w:val="00107357"/>
    <w:rsid w:val="001113A7"/>
    <w:rsid w:val="00113B25"/>
    <w:rsid w:val="0011603E"/>
    <w:rsid w:val="00116627"/>
    <w:rsid w:val="00117279"/>
    <w:rsid w:val="00121E05"/>
    <w:rsid w:val="00124C0A"/>
    <w:rsid w:val="001323AD"/>
    <w:rsid w:val="00136686"/>
    <w:rsid w:val="001377AD"/>
    <w:rsid w:val="001416CF"/>
    <w:rsid w:val="00141D74"/>
    <w:rsid w:val="00143875"/>
    <w:rsid w:val="00144716"/>
    <w:rsid w:val="00144741"/>
    <w:rsid w:val="00145096"/>
    <w:rsid w:val="00145427"/>
    <w:rsid w:val="00147F0C"/>
    <w:rsid w:val="00151CC6"/>
    <w:rsid w:val="00153E18"/>
    <w:rsid w:val="00153EFF"/>
    <w:rsid w:val="00154F12"/>
    <w:rsid w:val="00157562"/>
    <w:rsid w:val="0016011A"/>
    <w:rsid w:val="0016012F"/>
    <w:rsid w:val="001604FF"/>
    <w:rsid w:val="00161156"/>
    <w:rsid w:val="00163273"/>
    <w:rsid w:val="001637B2"/>
    <w:rsid w:val="001643D5"/>
    <w:rsid w:val="00164CAB"/>
    <w:rsid w:val="00164DE4"/>
    <w:rsid w:val="001658CF"/>
    <w:rsid w:val="001664B1"/>
    <w:rsid w:val="00170293"/>
    <w:rsid w:val="001706FF"/>
    <w:rsid w:val="00171B15"/>
    <w:rsid w:val="0017257C"/>
    <w:rsid w:val="00172838"/>
    <w:rsid w:val="00172C24"/>
    <w:rsid w:val="0018427D"/>
    <w:rsid w:val="00185F29"/>
    <w:rsid w:val="00185F96"/>
    <w:rsid w:val="0018605D"/>
    <w:rsid w:val="00190B07"/>
    <w:rsid w:val="00193950"/>
    <w:rsid w:val="001941A3"/>
    <w:rsid w:val="001943AA"/>
    <w:rsid w:val="001A6641"/>
    <w:rsid w:val="001B074B"/>
    <w:rsid w:val="001B6FB1"/>
    <w:rsid w:val="001C1AA7"/>
    <w:rsid w:val="001C32C0"/>
    <w:rsid w:val="001C43F1"/>
    <w:rsid w:val="001C4F32"/>
    <w:rsid w:val="001C53C6"/>
    <w:rsid w:val="001C56E7"/>
    <w:rsid w:val="001C5AB1"/>
    <w:rsid w:val="001C6178"/>
    <w:rsid w:val="001D3C29"/>
    <w:rsid w:val="001D6BF0"/>
    <w:rsid w:val="001D7F28"/>
    <w:rsid w:val="001E09FB"/>
    <w:rsid w:val="001E1158"/>
    <w:rsid w:val="001E26C3"/>
    <w:rsid w:val="001E36ED"/>
    <w:rsid w:val="001E5831"/>
    <w:rsid w:val="001E67DA"/>
    <w:rsid w:val="001E7178"/>
    <w:rsid w:val="001E761D"/>
    <w:rsid w:val="001F03A7"/>
    <w:rsid w:val="001F191D"/>
    <w:rsid w:val="001F1D59"/>
    <w:rsid w:val="001F1EFD"/>
    <w:rsid w:val="001F5141"/>
    <w:rsid w:val="001F5B74"/>
    <w:rsid w:val="001F60BE"/>
    <w:rsid w:val="00200DA2"/>
    <w:rsid w:val="0020403D"/>
    <w:rsid w:val="002122B3"/>
    <w:rsid w:val="00212506"/>
    <w:rsid w:val="0021295E"/>
    <w:rsid w:val="00216BBE"/>
    <w:rsid w:val="00220DB8"/>
    <w:rsid w:val="0022215E"/>
    <w:rsid w:val="002222C6"/>
    <w:rsid w:val="00223307"/>
    <w:rsid w:val="002258DB"/>
    <w:rsid w:val="00231A9F"/>
    <w:rsid w:val="00232761"/>
    <w:rsid w:val="002330E1"/>
    <w:rsid w:val="00236B14"/>
    <w:rsid w:val="00237554"/>
    <w:rsid w:val="002404AC"/>
    <w:rsid w:val="0024167F"/>
    <w:rsid w:val="00243B77"/>
    <w:rsid w:val="0024439C"/>
    <w:rsid w:val="00244E85"/>
    <w:rsid w:val="002454E1"/>
    <w:rsid w:val="002502DA"/>
    <w:rsid w:val="00250A60"/>
    <w:rsid w:val="00251F49"/>
    <w:rsid w:val="0025501A"/>
    <w:rsid w:val="002550D0"/>
    <w:rsid w:val="0025631F"/>
    <w:rsid w:val="00256B90"/>
    <w:rsid w:val="0025753E"/>
    <w:rsid w:val="00260B14"/>
    <w:rsid w:val="00261A0F"/>
    <w:rsid w:val="00264516"/>
    <w:rsid w:val="002675AF"/>
    <w:rsid w:val="002737C6"/>
    <w:rsid w:val="00275A4C"/>
    <w:rsid w:val="00280DAC"/>
    <w:rsid w:val="0028203A"/>
    <w:rsid w:val="00282776"/>
    <w:rsid w:val="002830B0"/>
    <w:rsid w:val="0028333C"/>
    <w:rsid w:val="00291079"/>
    <w:rsid w:val="00291677"/>
    <w:rsid w:val="00296D1D"/>
    <w:rsid w:val="002970EE"/>
    <w:rsid w:val="002A0D44"/>
    <w:rsid w:val="002A3A53"/>
    <w:rsid w:val="002B0409"/>
    <w:rsid w:val="002B4979"/>
    <w:rsid w:val="002C21C0"/>
    <w:rsid w:val="002C286D"/>
    <w:rsid w:val="002C39DC"/>
    <w:rsid w:val="002C4C9C"/>
    <w:rsid w:val="002C6DA8"/>
    <w:rsid w:val="002D26DD"/>
    <w:rsid w:val="002D2C20"/>
    <w:rsid w:val="002D41A5"/>
    <w:rsid w:val="002D56D5"/>
    <w:rsid w:val="002E0323"/>
    <w:rsid w:val="002E0C41"/>
    <w:rsid w:val="002E11DA"/>
    <w:rsid w:val="002E3A2C"/>
    <w:rsid w:val="002E62E9"/>
    <w:rsid w:val="002E7ACB"/>
    <w:rsid w:val="002F30BE"/>
    <w:rsid w:val="00300B02"/>
    <w:rsid w:val="00302210"/>
    <w:rsid w:val="003023DF"/>
    <w:rsid w:val="00303195"/>
    <w:rsid w:val="003033AA"/>
    <w:rsid w:val="003077E1"/>
    <w:rsid w:val="00310BE1"/>
    <w:rsid w:val="00316808"/>
    <w:rsid w:val="00316FF8"/>
    <w:rsid w:val="0032239E"/>
    <w:rsid w:val="0032265C"/>
    <w:rsid w:val="00322A29"/>
    <w:rsid w:val="00322EC7"/>
    <w:rsid w:val="00322F81"/>
    <w:rsid w:val="00325779"/>
    <w:rsid w:val="00326F8E"/>
    <w:rsid w:val="00327A16"/>
    <w:rsid w:val="0033011B"/>
    <w:rsid w:val="00331060"/>
    <w:rsid w:val="003323D7"/>
    <w:rsid w:val="00332FEE"/>
    <w:rsid w:val="003332CC"/>
    <w:rsid w:val="00334394"/>
    <w:rsid w:val="00334FC1"/>
    <w:rsid w:val="00336135"/>
    <w:rsid w:val="00340524"/>
    <w:rsid w:val="003412AA"/>
    <w:rsid w:val="00341647"/>
    <w:rsid w:val="0034194F"/>
    <w:rsid w:val="00344896"/>
    <w:rsid w:val="00344A5C"/>
    <w:rsid w:val="003465E0"/>
    <w:rsid w:val="003466B1"/>
    <w:rsid w:val="00350729"/>
    <w:rsid w:val="0035200C"/>
    <w:rsid w:val="003520C2"/>
    <w:rsid w:val="00356530"/>
    <w:rsid w:val="00356F49"/>
    <w:rsid w:val="00357AF8"/>
    <w:rsid w:val="003609A7"/>
    <w:rsid w:val="00360B55"/>
    <w:rsid w:val="0036200F"/>
    <w:rsid w:val="003641EE"/>
    <w:rsid w:val="00364B9A"/>
    <w:rsid w:val="00365619"/>
    <w:rsid w:val="00370F53"/>
    <w:rsid w:val="003742E3"/>
    <w:rsid w:val="00375923"/>
    <w:rsid w:val="00375CFC"/>
    <w:rsid w:val="00377751"/>
    <w:rsid w:val="00380E3C"/>
    <w:rsid w:val="003811B6"/>
    <w:rsid w:val="00381286"/>
    <w:rsid w:val="0038377F"/>
    <w:rsid w:val="00385CFD"/>
    <w:rsid w:val="0038680E"/>
    <w:rsid w:val="00390475"/>
    <w:rsid w:val="003914A6"/>
    <w:rsid w:val="00392419"/>
    <w:rsid w:val="0039261A"/>
    <w:rsid w:val="003939A9"/>
    <w:rsid w:val="00393A52"/>
    <w:rsid w:val="00393A9F"/>
    <w:rsid w:val="00397F8F"/>
    <w:rsid w:val="003A172A"/>
    <w:rsid w:val="003A1A27"/>
    <w:rsid w:val="003A1F33"/>
    <w:rsid w:val="003A4FE1"/>
    <w:rsid w:val="003A506B"/>
    <w:rsid w:val="003A5C77"/>
    <w:rsid w:val="003A6F9E"/>
    <w:rsid w:val="003A790F"/>
    <w:rsid w:val="003A7B5C"/>
    <w:rsid w:val="003B1AC3"/>
    <w:rsid w:val="003B4788"/>
    <w:rsid w:val="003B5C5D"/>
    <w:rsid w:val="003B6B44"/>
    <w:rsid w:val="003C087B"/>
    <w:rsid w:val="003C0ED9"/>
    <w:rsid w:val="003C2822"/>
    <w:rsid w:val="003C351B"/>
    <w:rsid w:val="003C4384"/>
    <w:rsid w:val="003C5F05"/>
    <w:rsid w:val="003C626B"/>
    <w:rsid w:val="003D20F8"/>
    <w:rsid w:val="003D235F"/>
    <w:rsid w:val="003D26E7"/>
    <w:rsid w:val="003D2BEE"/>
    <w:rsid w:val="003E043C"/>
    <w:rsid w:val="003E1CE5"/>
    <w:rsid w:val="003E2C42"/>
    <w:rsid w:val="003E33B9"/>
    <w:rsid w:val="003E441D"/>
    <w:rsid w:val="003E690C"/>
    <w:rsid w:val="003E7807"/>
    <w:rsid w:val="003E7C09"/>
    <w:rsid w:val="003E7EED"/>
    <w:rsid w:val="003F1C10"/>
    <w:rsid w:val="003F2A1C"/>
    <w:rsid w:val="003F3837"/>
    <w:rsid w:val="003F6D0D"/>
    <w:rsid w:val="003F70DC"/>
    <w:rsid w:val="003F7177"/>
    <w:rsid w:val="00406826"/>
    <w:rsid w:val="00407DC8"/>
    <w:rsid w:val="00411372"/>
    <w:rsid w:val="004132FB"/>
    <w:rsid w:val="00413AB6"/>
    <w:rsid w:val="00415911"/>
    <w:rsid w:val="00416858"/>
    <w:rsid w:val="00420045"/>
    <w:rsid w:val="004207F6"/>
    <w:rsid w:val="00423D53"/>
    <w:rsid w:val="0042518A"/>
    <w:rsid w:val="004252C0"/>
    <w:rsid w:val="00425428"/>
    <w:rsid w:val="0042620B"/>
    <w:rsid w:val="00430265"/>
    <w:rsid w:val="00430CCB"/>
    <w:rsid w:val="00430D8A"/>
    <w:rsid w:val="00430FF7"/>
    <w:rsid w:val="00431D18"/>
    <w:rsid w:val="0043213A"/>
    <w:rsid w:val="004337C1"/>
    <w:rsid w:val="00434FFA"/>
    <w:rsid w:val="00435436"/>
    <w:rsid w:val="00435452"/>
    <w:rsid w:val="00435A1C"/>
    <w:rsid w:val="00441992"/>
    <w:rsid w:val="004423F5"/>
    <w:rsid w:val="0044336F"/>
    <w:rsid w:val="004470D4"/>
    <w:rsid w:val="0044727F"/>
    <w:rsid w:val="00450AC2"/>
    <w:rsid w:val="004510BB"/>
    <w:rsid w:val="00453F15"/>
    <w:rsid w:val="0045581C"/>
    <w:rsid w:val="00456BC4"/>
    <w:rsid w:val="00460C03"/>
    <w:rsid w:val="0046340A"/>
    <w:rsid w:val="00464147"/>
    <w:rsid w:val="00466676"/>
    <w:rsid w:val="004708ED"/>
    <w:rsid w:val="004709E6"/>
    <w:rsid w:val="00470B9F"/>
    <w:rsid w:val="004715B9"/>
    <w:rsid w:val="004720BE"/>
    <w:rsid w:val="0047314B"/>
    <w:rsid w:val="00480B28"/>
    <w:rsid w:val="00480D4B"/>
    <w:rsid w:val="00481253"/>
    <w:rsid w:val="00483D50"/>
    <w:rsid w:val="0049107A"/>
    <w:rsid w:val="004926A1"/>
    <w:rsid w:val="00493E2C"/>
    <w:rsid w:val="004970C8"/>
    <w:rsid w:val="00497449"/>
    <w:rsid w:val="004A028F"/>
    <w:rsid w:val="004A04D7"/>
    <w:rsid w:val="004A249D"/>
    <w:rsid w:val="004A3529"/>
    <w:rsid w:val="004A382D"/>
    <w:rsid w:val="004A3B04"/>
    <w:rsid w:val="004A3BA5"/>
    <w:rsid w:val="004A543A"/>
    <w:rsid w:val="004A6A7A"/>
    <w:rsid w:val="004B1DA4"/>
    <w:rsid w:val="004B3068"/>
    <w:rsid w:val="004B7C00"/>
    <w:rsid w:val="004B7D59"/>
    <w:rsid w:val="004B7DE8"/>
    <w:rsid w:val="004C284A"/>
    <w:rsid w:val="004C4B10"/>
    <w:rsid w:val="004C5AD4"/>
    <w:rsid w:val="004C60B2"/>
    <w:rsid w:val="004C68A1"/>
    <w:rsid w:val="004C74C7"/>
    <w:rsid w:val="004D089C"/>
    <w:rsid w:val="004D0935"/>
    <w:rsid w:val="004D3711"/>
    <w:rsid w:val="004D4D6D"/>
    <w:rsid w:val="004D7DB6"/>
    <w:rsid w:val="004E0FBE"/>
    <w:rsid w:val="004E11B3"/>
    <w:rsid w:val="004E43DB"/>
    <w:rsid w:val="004E4CB1"/>
    <w:rsid w:val="004E6155"/>
    <w:rsid w:val="004E78C7"/>
    <w:rsid w:val="004F45F2"/>
    <w:rsid w:val="004F56DE"/>
    <w:rsid w:val="004F5C11"/>
    <w:rsid w:val="004F6349"/>
    <w:rsid w:val="004F6CBD"/>
    <w:rsid w:val="004F7952"/>
    <w:rsid w:val="00500996"/>
    <w:rsid w:val="00500D86"/>
    <w:rsid w:val="00501744"/>
    <w:rsid w:val="00506BA7"/>
    <w:rsid w:val="005072BE"/>
    <w:rsid w:val="00511694"/>
    <w:rsid w:val="0051583C"/>
    <w:rsid w:val="00520858"/>
    <w:rsid w:val="0052176E"/>
    <w:rsid w:val="00521C3F"/>
    <w:rsid w:val="00523AE2"/>
    <w:rsid w:val="005241A1"/>
    <w:rsid w:val="0052455A"/>
    <w:rsid w:val="00524B34"/>
    <w:rsid w:val="00526B8E"/>
    <w:rsid w:val="0053147E"/>
    <w:rsid w:val="0053355C"/>
    <w:rsid w:val="0053464C"/>
    <w:rsid w:val="005377E4"/>
    <w:rsid w:val="00537B05"/>
    <w:rsid w:val="00540058"/>
    <w:rsid w:val="00540957"/>
    <w:rsid w:val="00541BE0"/>
    <w:rsid w:val="00542646"/>
    <w:rsid w:val="00543538"/>
    <w:rsid w:val="005435DA"/>
    <w:rsid w:val="00543EA6"/>
    <w:rsid w:val="0054411C"/>
    <w:rsid w:val="005441DA"/>
    <w:rsid w:val="00545D8A"/>
    <w:rsid w:val="00546F9E"/>
    <w:rsid w:val="005507ED"/>
    <w:rsid w:val="005524C3"/>
    <w:rsid w:val="00552762"/>
    <w:rsid w:val="00552E06"/>
    <w:rsid w:val="00556048"/>
    <w:rsid w:val="005561DB"/>
    <w:rsid w:val="00557794"/>
    <w:rsid w:val="0056017A"/>
    <w:rsid w:val="00561BC5"/>
    <w:rsid w:val="00562699"/>
    <w:rsid w:val="00564D8D"/>
    <w:rsid w:val="00565C5A"/>
    <w:rsid w:val="005663AD"/>
    <w:rsid w:val="005710A2"/>
    <w:rsid w:val="0057141A"/>
    <w:rsid w:val="005740B9"/>
    <w:rsid w:val="0057550C"/>
    <w:rsid w:val="00577B99"/>
    <w:rsid w:val="005808FF"/>
    <w:rsid w:val="00580B68"/>
    <w:rsid w:val="005837F7"/>
    <w:rsid w:val="0058426A"/>
    <w:rsid w:val="005843E6"/>
    <w:rsid w:val="005908AB"/>
    <w:rsid w:val="0059117E"/>
    <w:rsid w:val="005939C2"/>
    <w:rsid w:val="00594877"/>
    <w:rsid w:val="00594996"/>
    <w:rsid w:val="00594A5F"/>
    <w:rsid w:val="00595978"/>
    <w:rsid w:val="005A36E9"/>
    <w:rsid w:val="005A3856"/>
    <w:rsid w:val="005A68F4"/>
    <w:rsid w:val="005B18EB"/>
    <w:rsid w:val="005B2639"/>
    <w:rsid w:val="005B4574"/>
    <w:rsid w:val="005B584F"/>
    <w:rsid w:val="005B7033"/>
    <w:rsid w:val="005C00D1"/>
    <w:rsid w:val="005C14C6"/>
    <w:rsid w:val="005C2B33"/>
    <w:rsid w:val="005C5849"/>
    <w:rsid w:val="005C6B2A"/>
    <w:rsid w:val="005C7AC3"/>
    <w:rsid w:val="005D18AE"/>
    <w:rsid w:val="005D229C"/>
    <w:rsid w:val="005D2A9C"/>
    <w:rsid w:val="005D4EB5"/>
    <w:rsid w:val="005D6317"/>
    <w:rsid w:val="005E08E1"/>
    <w:rsid w:val="005E10B6"/>
    <w:rsid w:val="005E1F34"/>
    <w:rsid w:val="005E3FFA"/>
    <w:rsid w:val="005E4076"/>
    <w:rsid w:val="005E483D"/>
    <w:rsid w:val="005E54CE"/>
    <w:rsid w:val="005E5CFE"/>
    <w:rsid w:val="005E5E63"/>
    <w:rsid w:val="005F13A9"/>
    <w:rsid w:val="005F284D"/>
    <w:rsid w:val="005F31D7"/>
    <w:rsid w:val="005F7F9A"/>
    <w:rsid w:val="00601340"/>
    <w:rsid w:val="00604572"/>
    <w:rsid w:val="00605D36"/>
    <w:rsid w:val="00606ABE"/>
    <w:rsid w:val="00607DEE"/>
    <w:rsid w:val="00612379"/>
    <w:rsid w:val="00612ACE"/>
    <w:rsid w:val="00614299"/>
    <w:rsid w:val="0061552C"/>
    <w:rsid w:val="006209FB"/>
    <w:rsid w:val="00623799"/>
    <w:rsid w:val="00623EDE"/>
    <w:rsid w:val="006247E7"/>
    <w:rsid w:val="0062661D"/>
    <w:rsid w:val="00630C8B"/>
    <w:rsid w:val="00634C1B"/>
    <w:rsid w:val="006355A2"/>
    <w:rsid w:val="00636593"/>
    <w:rsid w:val="00637943"/>
    <w:rsid w:val="0064077C"/>
    <w:rsid w:val="00640BD7"/>
    <w:rsid w:val="00644038"/>
    <w:rsid w:val="006479C8"/>
    <w:rsid w:val="00652387"/>
    <w:rsid w:val="00652490"/>
    <w:rsid w:val="0065638A"/>
    <w:rsid w:val="0066145F"/>
    <w:rsid w:val="00662FAC"/>
    <w:rsid w:val="006648F6"/>
    <w:rsid w:val="00665978"/>
    <w:rsid w:val="0066670D"/>
    <w:rsid w:val="00667676"/>
    <w:rsid w:val="00673752"/>
    <w:rsid w:val="00674D90"/>
    <w:rsid w:val="00676F0B"/>
    <w:rsid w:val="00680C2D"/>
    <w:rsid w:val="00681205"/>
    <w:rsid w:val="00682E55"/>
    <w:rsid w:val="006830AE"/>
    <w:rsid w:val="00685005"/>
    <w:rsid w:val="00685B81"/>
    <w:rsid w:val="00686789"/>
    <w:rsid w:val="00686ED6"/>
    <w:rsid w:val="0068741B"/>
    <w:rsid w:val="00692560"/>
    <w:rsid w:val="006A0CF1"/>
    <w:rsid w:val="006A1968"/>
    <w:rsid w:val="006A4168"/>
    <w:rsid w:val="006A4C7E"/>
    <w:rsid w:val="006A4F0F"/>
    <w:rsid w:val="006A5535"/>
    <w:rsid w:val="006A56B4"/>
    <w:rsid w:val="006A5871"/>
    <w:rsid w:val="006A5B59"/>
    <w:rsid w:val="006A702E"/>
    <w:rsid w:val="006B50A1"/>
    <w:rsid w:val="006B58D6"/>
    <w:rsid w:val="006B6624"/>
    <w:rsid w:val="006C1906"/>
    <w:rsid w:val="006C2195"/>
    <w:rsid w:val="006C49FA"/>
    <w:rsid w:val="006C5A25"/>
    <w:rsid w:val="006C66FA"/>
    <w:rsid w:val="006C7EC2"/>
    <w:rsid w:val="006D23B4"/>
    <w:rsid w:val="006D46D4"/>
    <w:rsid w:val="006D4994"/>
    <w:rsid w:val="006D59EC"/>
    <w:rsid w:val="006E011A"/>
    <w:rsid w:val="006E021C"/>
    <w:rsid w:val="006E0DE7"/>
    <w:rsid w:val="006E0F5C"/>
    <w:rsid w:val="006E3345"/>
    <w:rsid w:val="006E4A83"/>
    <w:rsid w:val="006E4EBC"/>
    <w:rsid w:val="006F05B9"/>
    <w:rsid w:val="006F0DFD"/>
    <w:rsid w:val="006F1C2A"/>
    <w:rsid w:val="006F2D82"/>
    <w:rsid w:val="006F31AC"/>
    <w:rsid w:val="006F6D6E"/>
    <w:rsid w:val="006F6F9C"/>
    <w:rsid w:val="007002BD"/>
    <w:rsid w:val="00702395"/>
    <w:rsid w:val="0070298A"/>
    <w:rsid w:val="0070705E"/>
    <w:rsid w:val="007073B0"/>
    <w:rsid w:val="00707C0A"/>
    <w:rsid w:val="00710BC0"/>
    <w:rsid w:val="007127E5"/>
    <w:rsid w:val="00712E48"/>
    <w:rsid w:val="00714409"/>
    <w:rsid w:val="00721B14"/>
    <w:rsid w:val="00721DEF"/>
    <w:rsid w:val="00721E11"/>
    <w:rsid w:val="00722FEA"/>
    <w:rsid w:val="007261BA"/>
    <w:rsid w:val="0073078F"/>
    <w:rsid w:val="0073272A"/>
    <w:rsid w:val="007334AF"/>
    <w:rsid w:val="007354DE"/>
    <w:rsid w:val="00737E7C"/>
    <w:rsid w:val="00741224"/>
    <w:rsid w:val="00742D1E"/>
    <w:rsid w:val="00743739"/>
    <w:rsid w:val="00745A10"/>
    <w:rsid w:val="00752866"/>
    <w:rsid w:val="00756D9A"/>
    <w:rsid w:val="00757791"/>
    <w:rsid w:val="007624D8"/>
    <w:rsid w:val="00763F45"/>
    <w:rsid w:val="007640EC"/>
    <w:rsid w:val="0076507E"/>
    <w:rsid w:val="00765ECC"/>
    <w:rsid w:val="00765FBD"/>
    <w:rsid w:val="00765FDA"/>
    <w:rsid w:val="007675AD"/>
    <w:rsid w:val="007709E1"/>
    <w:rsid w:val="007763D3"/>
    <w:rsid w:val="00777CC0"/>
    <w:rsid w:val="00781AEA"/>
    <w:rsid w:val="00784ED3"/>
    <w:rsid w:val="007858BA"/>
    <w:rsid w:val="007873AF"/>
    <w:rsid w:val="0079153D"/>
    <w:rsid w:val="0079174C"/>
    <w:rsid w:val="00791FC2"/>
    <w:rsid w:val="0079246A"/>
    <w:rsid w:val="0079336B"/>
    <w:rsid w:val="00794508"/>
    <w:rsid w:val="007965F9"/>
    <w:rsid w:val="00797F1C"/>
    <w:rsid w:val="007A021A"/>
    <w:rsid w:val="007A0C02"/>
    <w:rsid w:val="007A1FAA"/>
    <w:rsid w:val="007A4C5B"/>
    <w:rsid w:val="007B1337"/>
    <w:rsid w:val="007B34E2"/>
    <w:rsid w:val="007B7552"/>
    <w:rsid w:val="007C2753"/>
    <w:rsid w:val="007C2854"/>
    <w:rsid w:val="007C298F"/>
    <w:rsid w:val="007C5151"/>
    <w:rsid w:val="007C5B16"/>
    <w:rsid w:val="007C6526"/>
    <w:rsid w:val="007C69CD"/>
    <w:rsid w:val="007D2D6F"/>
    <w:rsid w:val="007D3A0B"/>
    <w:rsid w:val="007D6156"/>
    <w:rsid w:val="007D6749"/>
    <w:rsid w:val="007D6A52"/>
    <w:rsid w:val="007E21AF"/>
    <w:rsid w:val="007F245E"/>
    <w:rsid w:val="007F4134"/>
    <w:rsid w:val="007F4674"/>
    <w:rsid w:val="007F4A75"/>
    <w:rsid w:val="007F57FB"/>
    <w:rsid w:val="007F66A2"/>
    <w:rsid w:val="007F67E7"/>
    <w:rsid w:val="007F69F3"/>
    <w:rsid w:val="007F7162"/>
    <w:rsid w:val="0080054B"/>
    <w:rsid w:val="008026B6"/>
    <w:rsid w:val="00802771"/>
    <w:rsid w:val="008029FD"/>
    <w:rsid w:val="008043B4"/>
    <w:rsid w:val="00805673"/>
    <w:rsid w:val="008066A3"/>
    <w:rsid w:val="00806E04"/>
    <w:rsid w:val="00807B88"/>
    <w:rsid w:val="0081165E"/>
    <w:rsid w:val="00811849"/>
    <w:rsid w:val="00812040"/>
    <w:rsid w:val="00812974"/>
    <w:rsid w:val="00812AB6"/>
    <w:rsid w:val="00813A54"/>
    <w:rsid w:val="00814B5E"/>
    <w:rsid w:val="0081685C"/>
    <w:rsid w:val="00816C86"/>
    <w:rsid w:val="00817B59"/>
    <w:rsid w:val="00820971"/>
    <w:rsid w:val="008238C8"/>
    <w:rsid w:val="008244AE"/>
    <w:rsid w:val="00824D16"/>
    <w:rsid w:val="00825BC1"/>
    <w:rsid w:val="008273E7"/>
    <w:rsid w:val="008279DD"/>
    <w:rsid w:val="0083209E"/>
    <w:rsid w:val="00832B7F"/>
    <w:rsid w:val="00834A86"/>
    <w:rsid w:val="00835633"/>
    <w:rsid w:val="00837416"/>
    <w:rsid w:val="00837B6A"/>
    <w:rsid w:val="0084325D"/>
    <w:rsid w:val="008434B9"/>
    <w:rsid w:val="00845719"/>
    <w:rsid w:val="00846FC9"/>
    <w:rsid w:val="00850935"/>
    <w:rsid w:val="00850F0C"/>
    <w:rsid w:val="00851C76"/>
    <w:rsid w:val="00852C77"/>
    <w:rsid w:val="0085509E"/>
    <w:rsid w:val="00855A4D"/>
    <w:rsid w:val="00856F0D"/>
    <w:rsid w:val="00857358"/>
    <w:rsid w:val="00861DDC"/>
    <w:rsid w:val="00861FF3"/>
    <w:rsid w:val="00862030"/>
    <w:rsid w:val="00863F0D"/>
    <w:rsid w:val="00864640"/>
    <w:rsid w:val="0086515F"/>
    <w:rsid w:val="008657A8"/>
    <w:rsid w:val="00872F9D"/>
    <w:rsid w:val="00874065"/>
    <w:rsid w:val="00874440"/>
    <w:rsid w:val="00874AFB"/>
    <w:rsid w:val="00874C2E"/>
    <w:rsid w:val="0087524B"/>
    <w:rsid w:val="0088280F"/>
    <w:rsid w:val="008841C0"/>
    <w:rsid w:val="00887964"/>
    <w:rsid w:val="00896CE1"/>
    <w:rsid w:val="00897E72"/>
    <w:rsid w:val="008A27EB"/>
    <w:rsid w:val="008A62CD"/>
    <w:rsid w:val="008A63F0"/>
    <w:rsid w:val="008A67D7"/>
    <w:rsid w:val="008A6861"/>
    <w:rsid w:val="008B1F95"/>
    <w:rsid w:val="008B2A22"/>
    <w:rsid w:val="008B7E1B"/>
    <w:rsid w:val="008C035B"/>
    <w:rsid w:val="008C086C"/>
    <w:rsid w:val="008C36B5"/>
    <w:rsid w:val="008C374A"/>
    <w:rsid w:val="008C38D2"/>
    <w:rsid w:val="008C556F"/>
    <w:rsid w:val="008C55B0"/>
    <w:rsid w:val="008C5A98"/>
    <w:rsid w:val="008C5BFC"/>
    <w:rsid w:val="008C5EF0"/>
    <w:rsid w:val="008C600F"/>
    <w:rsid w:val="008C6587"/>
    <w:rsid w:val="008D1BAF"/>
    <w:rsid w:val="008D1C69"/>
    <w:rsid w:val="008D2735"/>
    <w:rsid w:val="008D3D2A"/>
    <w:rsid w:val="008D409B"/>
    <w:rsid w:val="008D4C93"/>
    <w:rsid w:val="008E0B59"/>
    <w:rsid w:val="008E247F"/>
    <w:rsid w:val="008E449B"/>
    <w:rsid w:val="008E4CC5"/>
    <w:rsid w:val="008E5C61"/>
    <w:rsid w:val="008E68F7"/>
    <w:rsid w:val="008F12B7"/>
    <w:rsid w:val="008F2ACD"/>
    <w:rsid w:val="008F30C6"/>
    <w:rsid w:val="008F536A"/>
    <w:rsid w:val="008F6A08"/>
    <w:rsid w:val="009021D0"/>
    <w:rsid w:val="00902F22"/>
    <w:rsid w:val="00905640"/>
    <w:rsid w:val="00907E1B"/>
    <w:rsid w:val="00920782"/>
    <w:rsid w:val="00921179"/>
    <w:rsid w:val="009218C7"/>
    <w:rsid w:val="009269A1"/>
    <w:rsid w:val="00930CED"/>
    <w:rsid w:val="00934380"/>
    <w:rsid w:val="00934433"/>
    <w:rsid w:val="00935543"/>
    <w:rsid w:val="009355D4"/>
    <w:rsid w:val="00935D43"/>
    <w:rsid w:val="009362DC"/>
    <w:rsid w:val="00940333"/>
    <w:rsid w:val="00940C76"/>
    <w:rsid w:val="00940E5A"/>
    <w:rsid w:val="009411C4"/>
    <w:rsid w:val="00943458"/>
    <w:rsid w:val="009463D6"/>
    <w:rsid w:val="00947D07"/>
    <w:rsid w:val="00950F27"/>
    <w:rsid w:val="0095108E"/>
    <w:rsid w:val="00951885"/>
    <w:rsid w:val="009526C1"/>
    <w:rsid w:val="009606CD"/>
    <w:rsid w:val="00964192"/>
    <w:rsid w:val="0096444E"/>
    <w:rsid w:val="0096499E"/>
    <w:rsid w:val="009655D2"/>
    <w:rsid w:val="00971547"/>
    <w:rsid w:val="009727DD"/>
    <w:rsid w:val="00972A3F"/>
    <w:rsid w:val="009748EF"/>
    <w:rsid w:val="00975149"/>
    <w:rsid w:val="00975AAA"/>
    <w:rsid w:val="00981C55"/>
    <w:rsid w:val="00982C80"/>
    <w:rsid w:val="0098462F"/>
    <w:rsid w:val="00991514"/>
    <w:rsid w:val="009918BD"/>
    <w:rsid w:val="00991B20"/>
    <w:rsid w:val="0099664B"/>
    <w:rsid w:val="00997F98"/>
    <w:rsid w:val="009A0683"/>
    <w:rsid w:val="009A1202"/>
    <w:rsid w:val="009A23AB"/>
    <w:rsid w:val="009A3ADE"/>
    <w:rsid w:val="009A455E"/>
    <w:rsid w:val="009A6457"/>
    <w:rsid w:val="009A73EC"/>
    <w:rsid w:val="009B2317"/>
    <w:rsid w:val="009B338C"/>
    <w:rsid w:val="009B3C3C"/>
    <w:rsid w:val="009B53B1"/>
    <w:rsid w:val="009B63AA"/>
    <w:rsid w:val="009C35EC"/>
    <w:rsid w:val="009D00B6"/>
    <w:rsid w:val="009D03C9"/>
    <w:rsid w:val="009D0691"/>
    <w:rsid w:val="009D1B26"/>
    <w:rsid w:val="009D2738"/>
    <w:rsid w:val="009D3459"/>
    <w:rsid w:val="009D5E4C"/>
    <w:rsid w:val="009D79A9"/>
    <w:rsid w:val="009D7AA5"/>
    <w:rsid w:val="009E11DF"/>
    <w:rsid w:val="009E3261"/>
    <w:rsid w:val="009E4812"/>
    <w:rsid w:val="009E5481"/>
    <w:rsid w:val="009F08F1"/>
    <w:rsid w:val="009F3A05"/>
    <w:rsid w:val="009F3A5B"/>
    <w:rsid w:val="009F54C0"/>
    <w:rsid w:val="009F5B85"/>
    <w:rsid w:val="009F7B6F"/>
    <w:rsid w:val="00A014AF"/>
    <w:rsid w:val="00A01F94"/>
    <w:rsid w:val="00A031D1"/>
    <w:rsid w:val="00A0455B"/>
    <w:rsid w:val="00A051CD"/>
    <w:rsid w:val="00A0641F"/>
    <w:rsid w:val="00A06586"/>
    <w:rsid w:val="00A07F3A"/>
    <w:rsid w:val="00A1182D"/>
    <w:rsid w:val="00A11F87"/>
    <w:rsid w:val="00A12A17"/>
    <w:rsid w:val="00A13A48"/>
    <w:rsid w:val="00A16176"/>
    <w:rsid w:val="00A16C9F"/>
    <w:rsid w:val="00A178DE"/>
    <w:rsid w:val="00A21948"/>
    <w:rsid w:val="00A21B43"/>
    <w:rsid w:val="00A21EC6"/>
    <w:rsid w:val="00A23C96"/>
    <w:rsid w:val="00A244E8"/>
    <w:rsid w:val="00A27ECB"/>
    <w:rsid w:val="00A300C4"/>
    <w:rsid w:val="00A3541F"/>
    <w:rsid w:val="00A35934"/>
    <w:rsid w:val="00A35A52"/>
    <w:rsid w:val="00A400E7"/>
    <w:rsid w:val="00A41BB6"/>
    <w:rsid w:val="00A41D52"/>
    <w:rsid w:val="00A435C1"/>
    <w:rsid w:val="00A44903"/>
    <w:rsid w:val="00A44AE2"/>
    <w:rsid w:val="00A47986"/>
    <w:rsid w:val="00A51861"/>
    <w:rsid w:val="00A5323A"/>
    <w:rsid w:val="00A5396F"/>
    <w:rsid w:val="00A53977"/>
    <w:rsid w:val="00A6149D"/>
    <w:rsid w:val="00A619B1"/>
    <w:rsid w:val="00A624C1"/>
    <w:rsid w:val="00A637E8"/>
    <w:rsid w:val="00A65112"/>
    <w:rsid w:val="00A65399"/>
    <w:rsid w:val="00A66178"/>
    <w:rsid w:val="00A73404"/>
    <w:rsid w:val="00A735D0"/>
    <w:rsid w:val="00A80C59"/>
    <w:rsid w:val="00A811F7"/>
    <w:rsid w:val="00A83163"/>
    <w:rsid w:val="00A879DA"/>
    <w:rsid w:val="00A90416"/>
    <w:rsid w:val="00A90EFE"/>
    <w:rsid w:val="00A91AB0"/>
    <w:rsid w:val="00A94012"/>
    <w:rsid w:val="00A96327"/>
    <w:rsid w:val="00A97E5E"/>
    <w:rsid w:val="00AA1714"/>
    <w:rsid w:val="00AA3946"/>
    <w:rsid w:val="00AA40CE"/>
    <w:rsid w:val="00AA45AE"/>
    <w:rsid w:val="00AA5B59"/>
    <w:rsid w:val="00AA647F"/>
    <w:rsid w:val="00AA6796"/>
    <w:rsid w:val="00AB0DC0"/>
    <w:rsid w:val="00AB48A0"/>
    <w:rsid w:val="00AB48D7"/>
    <w:rsid w:val="00AC0F47"/>
    <w:rsid w:val="00AC27B5"/>
    <w:rsid w:val="00AC4051"/>
    <w:rsid w:val="00AD07DF"/>
    <w:rsid w:val="00AD0A26"/>
    <w:rsid w:val="00AD19D7"/>
    <w:rsid w:val="00AD6B4A"/>
    <w:rsid w:val="00AE2FD0"/>
    <w:rsid w:val="00AE404E"/>
    <w:rsid w:val="00AE4C30"/>
    <w:rsid w:val="00AE7915"/>
    <w:rsid w:val="00AF1115"/>
    <w:rsid w:val="00AF1C14"/>
    <w:rsid w:val="00AF2583"/>
    <w:rsid w:val="00AF3051"/>
    <w:rsid w:val="00AF45A0"/>
    <w:rsid w:val="00AF4655"/>
    <w:rsid w:val="00B00AB7"/>
    <w:rsid w:val="00B02481"/>
    <w:rsid w:val="00B041A9"/>
    <w:rsid w:val="00B042D0"/>
    <w:rsid w:val="00B04A44"/>
    <w:rsid w:val="00B07100"/>
    <w:rsid w:val="00B07AE2"/>
    <w:rsid w:val="00B07F41"/>
    <w:rsid w:val="00B133CA"/>
    <w:rsid w:val="00B162B8"/>
    <w:rsid w:val="00B208B6"/>
    <w:rsid w:val="00B222B6"/>
    <w:rsid w:val="00B27939"/>
    <w:rsid w:val="00B27D0F"/>
    <w:rsid w:val="00B3204C"/>
    <w:rsid w:val="00B32283"/>
    <w:rsid w:val="00B32B07"/>
    <w:rsid w:val="00B32F66"/>
    <w:rsid w:val="00B333D4"/>
    <w:rsid w:val="00B34772"/>
    <w:rsid w:val="00B408C2"/>
    <w:rsid w:val="00B40A2E"/>
    <w:rsid w:val="00B41CD7"/>
    <w:rsid w:val="00B422FF"/>
    <w:rsid w:val="00B42F08"/>
    <w:rsid w:val="00B4479B"/>
    <w:rsid w:val="00B44B84"/>
    <w:rsid w:val="00B44D12"/>
    <w:rsid w:val="00B46BF1"/>
    <w:rsid w:val="00B50952"/>
    <w:rsid w:val="00B5165D"/>
    <w:rsid w:val="00B51900"/>
    <w:rsid w:val="00B531D2"/>
    <w:rsid w:val="00B54517"/>
    <w:rsid w:val="00B55330"/>
    <w:rsid w:val="00B5708F"/>
    <w:rsid w:val="00B57EB9"/>
    <w:rsid w:val="00B6012C"/>
    <w:rsid w:val="00B65077"/>
    <w:rsid w:val="00B6607F"/>
    <w:rsid w:val="00B6703C"/>
    <w:rsid w:val="00B703C4"/>
    <w:rsid w:val="00B7146E"/>
    <w:rsid w:val="00B754C6"/>
    <w:rsid w:val="00B774FF"/>
    <w:rsid w:val="00B837CE"/>
    <w:rsid w:val="00B83A27"/>
    <w:rsid w:val="00B84FDA"/>
    <w:rsid w:val="00B8755B"/>
    <w:rsid w:val="00B8781B"/>
    <w:rsid w:val="00B93743"/>
    <w:rsid w:val="00B959F6"/>
    <w:rsid w:val="00B9636E"/>
    <w:rsid w:val="00BA0443"/>
    <w:rsid w:val="00BA1158"/>
    <w:rsid w:val="00BA1552"/>
    <w:rsid w:val="00BA3170"/>
    <w:rsid w:val="00BA3F8A"/>
    <w:rsid w:val="00BA4B7A"/>
    <w:rsid w:val="00BA5DBD"/>
    <w:rsid w:val="00BB089F"/>
    <w:rsid w:val="00BB0BED"/>
    <w:rsid w:val="00BB1865"/>
    <w:rsid w:val="00BB456A"/>
    <w:rsid w:val="00BB48EE"/>
    <w:rsid w:val="00BB776C"/>
    <w:rsid w:val="00BC01DF"/>
    <w:rsid w:val="00BC1F69"/>
    <w:rsid w:val="00BC4DC7"/>
    <w:rsid w:val="00BC6F40"/>
    <w:rsid w:val="00BD0B27"/>
    <w:rsid w:val="00BD1BE8"/>
    <w:rsid w:val="00BD29C9"/>
    <w:rsid w:val="00BD3A35"/>
    <w:rsid w:val="00BD5FF2"/>
    <w:rsid w:val="00BD6DB0"/>
    <w:rsid w:val="00BD709A"/>
    <w:rsid w:val="00BE2A38"/>
    <w:rsid w:val="00BE336C"/>
    <w:rsid w:val="00BE6048"/>
    <w:rsid w:val="00BE6943"/>
    <w:rsid w:val="00BE6EF4"/>
    <w:rsid w:val="00BF18C3"/>
    <w:rsid w:val="00BF1ABC"/>
    <w:rsid w:val="00BF4677"/>
    <w:rsid w:val="00BF5275"/>
    <w:rsid w:val="00C003FA"/>
    <w:rsid w:val="00C00B6C"/>
    <w:rsid w:val="00C03276"/>
    <w:rsid w:val="00C05EE9"/>
    <w:rsid w:val="00C06133"/>
    <w:rsid w:val="00C109BB"/>
    <w:rsid w:val="00C10F3E"/>
    <w:rsid w:val="00C11E67"/>
    <w:rsid w:val="00C11F6D"/>
    <w:rsid w:val="00C12284"/>
    <w:rsid w:val="00C13F50"/>
    <w:rsid w:val="00C1503C"/>
    <w:rsid w:val="00C15C8F"/>
    <w:rsid w:val="00C16934"/>
    <w:rsid w:val="00C17DD8"/>
    <w:rsid w:val="00C20394"/>
    <w:rsid w:val="00C21860"/>
    <w:rsid w:val="00C21953"/>
    <w:rsid w:val="00C2497F"/>
    <w:rsid w:val="00C25AA6"/>
    <w:rsid w:val="00C26AAB"/>
    <w:rsid w:val="00C31E13"/>
    <w:rsid w:val="00C34DAB"/>
    <w:rsid w:val="00C36170"/>
    <w:rsid w:val="00C37126"/>
    <w:rsid w:val="00C40906"/>
    <w:rsid w:val="00C409A7"/>
    <w:rsid w:val="00C461B4"/>
    <w:rsid w:val="00C464DC"/>
    <w:rsid w:val="00C47F62"/>
    <w:rsid w:val="00C50133"/>
    <w:rsid w:val="00C509D2"/>
    <w:rsid w:val="00C51205"/>
    <w:rsid w:val="00C512E7"/>
    <w:rsid w:val="00C55343"/>
    <w:rsid w:val="00C55A88"/>
    <w:rsid w:val="00C5627C"/>
    <w:rsid w:val="00C568EC"/>
    <w:rsid w:val="00C56D69"/>
    <w:rsid w:val="00C5715B"/>
    <w:rsid w:val="00C622E8"/>
    <w:rsid w:val="00C62B40"/>
    <w:rsid w:val="00C6458B"/>
    <w:rsid w:val="00C647F6"/>
    <w:rsid w:val="00C65E42"/>
    <w:rsid w:val="00C664C8"/>
    <w:rsid w:val="00C66D80"/>
    <w:rsid w:val="00C71E3E"/>
    <w:rsid w:val="00C73039"/>
    <w:rsid w:val="00C7303F"/>
    <w:rsid w:val="00C73816"/>
    <w:rsid w:val="00C75B87"/>
    <w:rsid w:val="00C7600F"/>
    <w:rsid w:val="00C778EC"/>
    <w:rsid w:val="00C77B0C"/>
    <w:rsid w:val="00C77ED6"/>
    <w:rsid w:val="00C822CA"/>
    <w:rsid w:val="00C8438F"/>
    <w:rsid w:val="00C90D15"/>
    <w:rsid w:val="00C93950"/>
    <w:rsid w:val="00C946D7"/>
    <w:rsid w:val="00C94E06"/>
    <w:rsid w:val="00C965B9"/>
    <w:rsid w:val="00CA3609"/>
    <w:rsid w:val="00CA4010"/>
    <w:rsid w:val="00CA44B7"/>
    <w:rsid w:val="00CA52C8"/>
    <w:rsid w:val="00CA6258"/>
    <w:rsid w:val="00CA6436"/>
    <w:rsid w:val="00CB11F5"/>
    <w:rsid w:val="00CB23DD"/>
    <w:rsid w:val="00CB2761"/>
    <w:rsid w:val="00CB2B9B"/>
    <w:rsid w:val="00CB3F22"/>
    <w:rsid w:val="00CB4022"/>
    <w:rsid w:val="00CB5F19"/>
    <w:rsid w:val="00CB63F4"/>
    <w:rsid w:val="00CB775E"/>
    <w:rsid w:val="00CB7BA6"/>
    <w:rsid w:val="00CC1550"/>
    <w:rsid w:val="00CC1A19"/>
    <w:rsid w:val="00CC50A5"/>
    <w:rsid w:val="00CC541C"/>
    <w:rsid w:val="00CC6174"/>
    <w:rsid w:val="00CC63BC"/>
    <w:rsid w:val="00CD158C"/>
    <w:rsid w:val="00CD19E9"/>
    <w:rsid w:val="00CD21E4"/>
    <w:rsid w:val="00CD457A"/>
    <w:rsid w:val="00CD5624"/>
    <w:rsid w:val="00CD6749"/>
    <w:rsid w:val="00CE0F6F"/>
    <w:rsid w:val="00CE1C9E"/>
    <w:rsid w:val="00CE22A8"/>
    <w:rsid w:val="00CE390E"/>
    <w:rsid w:val="00CE3ED3"/>
    <w:rsid w:val="00CE4B3E"/>
    <w:rsid w:val="00CE629B"/>
    <w:rsid w:val="00CF2D49"/>
    <w:rsid w:val="00CF6093"/>
    <w:rsid w:val="00CF6A29"/>
    <w:rsid w:val="00CF74C5"/>
    <w:rsid w:val="00D007D4"/>
    <w:rsid w:val="00D071CC"/>
    <w:rsid w:val="00D10FF7"/>
    <w:rsid w:val="00D144CB"/>
    <w:rsid w:val="00D14875"/>
    <w:rsid w:val="00D21D2E"/>
    <w:rsid w:val="00D22CCD"/>
    <w:rsid w:val="00D2393D"/>
    <w:rsid w:val="00D23DC6"/>
    <w:rsid w:val="00D267F5"/>
    <w:rsid w:val="00D3312B"/>
    <w:rsid w:val="00D334DB"/>
    <w:rsid w:val="00D44106"/>
    <w:rsid w:val="00D45784"/>
    <w:rsid w:val="00D47D03"/>
    <w:rsid w:val="00D50AD3"/>
    <w:rsid w:val="00D514A5"/>
    <w:rsid w:val="00D51CEA"/>
    <w:rsid w:val="00D54E3B"/>
    <w:rsid w:val="00D57AF3"/>
    <w:rsid w:val="00D61EA0"/>
    <w:rsid w:val="00D62714"/>
    <w:rsid w:val="00D630AA"/>
    <w:rsid w:val="00D6374F"/>
    <w:rsid w:val="00D6389B"/>
    <w:rsid w:val="00D65010"/>
    <w:rsid w:val="00D67175"/>
    <w:rsid w:val="00D6769F"/>
    <w:rsid w:val="00D67820"/>
    <w:rsid w:val="00D721A2"/>
    <w:rsid w:val="00D729F4"/>
    <w:rsid w:val="00D73E65"/>
    <w:rsid w:val="00D82C15"/>
    <w:rsid w:val="00D832BE"/>
    <w:rsid w:val="00D836E4"/>
    <w:rsid w:val="00D838BA"/>
    <w:rsid w:val="00D85752"/>
    <w:rsid w:val="00D86F5F"/>
    <w:rsid w:val="00D86FB0"/>
    <w:rsid w:val="00D90808"/>
    <w:rsid w:val="00D90FA0"/>
    <w:rsid w:val="00D91062"/>
    <w:rsid w:val="00D932D9"/>
    <w:rsid w:val="00D939B8"/>
    <w:rsid w:val="00D95CCE"/>
    <w:rsid w:val="00D95E7D"/>
    <w:rsid w:val="00D970EF"/>
    <w:rsid w:val="00DA1257"/>
    <w:rsid w:val="00DA12AA"/>
    <w:rsid w:val="00DA1ACB"/>
    <w:rsid w:val="00DA2746"/>
    <w:rsid w:val="00DA3FFE"/>
    <w:rsid w:val="00DA4EC9"/>
    <w:rsid w:val="00DA4ECC"/>
    <w:rsid w:val="00DA57D9"/>
    <w:rsid w:val="00DA6BD6"/>
    <w:rsid w:val="00DA7020"/>
    <w:rsid w:val="00DA7789"/>
    <w:rsid w:val="00DB0923"/>
    <w:rsid w:val="00DB13D3"/>
    <w:rsid w:val="00DB31FF"/>
    <w:rsid w:val="00DB4EBB"/>
    <w:rsid w:val="00DC0533"/>
    <w:rsid w:val="00DC451F"/>
    <w:rsid w:val="00DC51BF"/>
    <w:rsid w:val="00DD1571"/>
    <w:rsid w:val="00DD1A2E"/>
    <w:rsid w:val="00DD22BD"/>
    <w:rsid w:val="00DD3966"/>
    <w:rsid w:val="00DD4B96"/>
    <w:rsid w:val="00DD7A3C"/>
    <w:rsid w:val="00DE0CD8"/>
    <w:rsid w:val="00DE3A32"/>
    <w:rsid w:val="00DE409E"/>
    <w:rsid w:val="00DE4DC2"/>
    <w:rsid w:val="00DF05BD"/>
    <w:rsid w:val="00DF296F"/>
    <w:rsid w:val="00DF34E9"/>
    <w:rsid w:val="00DF6353"/>
    <w:rsid w:val="00DF7C26"/>
    <w:rsid w:val="00E0021F"/>
    <w:rsid w:val="00E01068"/>
    <w:rsid w:val="00E02EE5"/>
    <w:rsid w:val="00E04ACF"/>
    <w:rsid w:val="00E04D31"/>
    <w:rsid w:val="00E05275"/>
    <w:rsid w:val="00E06B6C"/>
    <w:rsid w:val="00E07DC2"/>
    <w:rsid w:val="00E10D02"/>
    <w:rsid w:val="00E135EB"/>
    <w:rsid w:val="00E14023"/>
    <w:rsid w:val="00E15E29"/>
    <w:rsid w:val="00E21BF6"/>
    <w:rsid w:val="00E22A3C"/>
    <w:rsid w:val="00E24450"/>
    <w:rsid w:val="00E26C75"/>
    <w:rsid w:val="00E31376"/>
    <w:rsid w:val="00E34F24"/>
    <w:rsid w:val="00E34F64"/>
    <w:rsid w:val="00E351D4"/>
    <w:rsid w:val="00E35C81"/>
    <w:rsid w:val="00E36F62"/>
    <w:rsid w:val="00E37420"/>
    <w:rsid w:val="00E37540"/>
    <w:rsid w:val="00E41DC4"/>
    <w:rsid w:val="00E422D8"/>
    <w:rsid w:val="00E42974"/>
    <w:rsid w:val="00E431BD"/>
    <w:rsid w:val="00E441E8"/>
    <w:rsid w:val="00E45140"/>
    <w:rsid w:val="00E45DAA"/>
    <w:rsid w:val="00E50627"/>
    <w:rsid w:val="00E53C1B"/>
    <w:rsid w:val="00E54298"/>
    <w:rsid w:val="00E56C2B"/>
    <w:rsid w:val="00E644F0"/>
    <w:rsid w:val="00E64C9C"/>
    <w:rsid w:val="00E652EA"/>
    <w:rsid w:val="00E6572F"/>
    <w:rsid w:val="00E65C28"/>
    <w:rsid w:val="00E667E0"/>
    <w:rsid w:val="00E74793"/>
    <w:rsid w:val="00E769A7"/>
    <w:rsid w:val="00E7702C"/>
    <w:rsid w:val="00E832C4"/>
    <w:rsid w:val="00E857FB"/>
    <w:rsid w:val="00E859CC"/>
    <w:rsid w:val="00E86927"/>
    <w:rsid w:val="00E87120"/>
    <w:rsid w:val="00E901CE"/>
    <w:rsid w:val="00E90D44"/>
    <w:rsid w:val="00E9150F"/>
    <w:rsid w:val="00E91995"/>
    <w:rsid w:val="00E92CC9"/>
    <w:rsid w:val="00E92E02"/>
    <w:rsid w:val="00E935D5"/>
    <w:rsid w:val="00E937EF"/>
    <w:rsid w:val="00E93CFE"/>
    <w:rsid w:val="00E97EB1"/>
    <w:rsid w:val="00EA009D"/>
    <w:rsid w:val="00EA05DD"/>
    <w:rsid w:val="00EA124F"/>
    <w:rsid w:val="00EA2F69"/>
    <w:rsid w:val="00EB0AB4"/>
    <w:rsid w:val="00EB14F9"/>
    <w:rsid w:val="00EB487B"/>
    <w:rsid w:val="00EB7426"/>
    <w:rsid w:val="00EC1189"/>
    <w:rsid w:val="00EC1A82"/>
    <w:rsid w:val="00EC5469"/>
    <w:rsid w:val="00EC5AA0"/>
    <w:rsid w:val="00EC63FE"/>
    <w:rsid w:val="00ED0E28"/>
    <w:rsid w:val="00EE0D7F"/>
    <w:rsid w:val="00EE2429"/>
    <w:rsid w:val="00EE2644"/>
    <w:rsid w:val="00EE2CA4"/>
    <w:rsid w:val="00EE412F"/>
    <w:rsid w:val="00EE48C5"/>
    <w:rsid w:val="00EE520E"/>
    <w:rsid w:val="00EE6B79"/>
    <w:rsid w:val="00EE7549"/>
    <w:rsid w:val="00EF0B38"/>
    <w:rsid w:val="00EF20FA"/>
    <w:rsid w:val="00EF2600"/>
    <w:rsid w:val="00EF4FA6"/>
    <w:rsid w:val="00EF5BD5"/>
    <w:rsid w:val="00EF7C37"/>
    <w:rsid w:val="00F003F5"/>
    <w:rsid w:val="00F00B9F"/>
    <w:rsid w:val="00F021A1"/>
    <w:rsid w:val="00F07423"/>
    <w:rsid w:val="00F075A1"/>
    <w:rsid w:val="00F1184D"/>
    <w:rsid w:val="00F13F76"/>
    <w:rsid w:val="00F17A68"/>
    <w:rsid w:val="00F20110"/>
    <w:rsid w:val="00F20A01"/>
    <w:rsid w:val="00F2255D"/>
    <w:rsid w:val="00F22831"/>
    <w:rsid w:val="00F22F2D"/>
    <w:rsid w:val="00F246F5"/>
    <w:rsid w:val="00F25B72"/>
    <w:rsid w:val="00F25C1E"/>
    <w:rsid w:val="00F26099"/>
    <w:rsid w:val="00F30FC2"/>
    <w:rsid w:val="00F311A7"/>
    <w:rsid w:val="00F32B93"/>
    <w:rsid w:val="00F33385"/>
    <w:rsid w:val="00F33771"/>
    <w:rsid w:val="00F358F4"/>
    <w:rsid w:val="00F360E1"/>
    <w:rsid w:val="00F3797C"/>
    <w:rsid w:val="00F413F2"/>
    <w:rsid w:val="00F4227F"/>
    <w:rsid w:val="00F42FD8"/>
    <w:rsid w:val="00F43E9E"/>
    <w:rsid w:val="00F45A55"/>
    <w:rsid w:val="00F4617C"/>
    <w:rsid w:val="00F50BB5"/>
    <w:rsid w:val="00F53787"/>
    <w:rsid w:val="00F53A79"/>
    <w:rsid w:val="00F53F8A"/>
    <w:rsid w:val="00F5463D"/>
    <w:rsid w:val="00F54A3E"/>
    <w:rsid w:val="00F54CED"/>
    <w:rsid w:val="00F54F95"/>
    <w:rsid w:val="00F57A25"/>
    <w:rsid w:val="00F61580"/>
    <w:rsid w:val="00F654E8"/>
    <w:rsid w:val="00F65FB4"/>
    <w:rsid w:val="00F7107D"/>
    <w:rsid w:val="00F72721"/>
    <w:rsid w:val="00F74398"/>
    <w:rsid w:val="00F75567"/>
    <w:rsid w:val="00F76F7D"/>
    <w:rsid w:val="00F8153A"/>
    <w:rsid w:val="00F82710"/>
    <w:rsid w:val="00F83B61"/>
    <w:rsid w:val="00F86020"/>
    <w:rsid w:val="00F87936"/>
    <w:rsid w:val="00F904E8"/>
    <w:rsid w:val="00F90AF2"/>
    <w:rsid w:val="00F91EDE"/>
    <w:rsid w:val="00F932EC"/>
    <w:rsid w:val="00F94CAE"/>
    <w:rsid w:val="00F9681F"/>
    <w:rsid w:val="00F9786A"/>
    <w:rsid w:val="00F97DDD"/>
    <w:rsid w:val="00FA2F78"/>
    <w:rsid w:val="00FA3485"/>
    <w:rsid w:val="00FA475D"/>
    <w:rsid w:val="00FA4C8D"/>
    <w:rsid w:val="00FA5E9D"/>
    <w:rsid w:val="00FA7E99"/>
    <w:rsid w:val="00FB0043"/>
    <w:rsid w:val="00FB034F"/>
    <w:rsid w:val="00FB167A"/>
    <w:rsid w:val="00FB25F2"/>
    <w:rsid w:val="00FB4860"/>
    <w:rsid w:val="00FB5FEB"/>
    <w:rsid w:val="00FB64E3"/>
    <w:rsid w:val="00FB6AF2"/>
    <w:rsid w:val="00FB7906"/>
    <w:rsid w:val="00FC0A9A"/>
    <w:rsid w:val="00FC1101"/>
    <w:rsid w:val="00FC2A62"/>
    <w:rsid w:val="00FC3F27"/>
    <w:rsid w:val="00FC499E"/>
    <w:rsid w:val="00FC5217"/>
    <w:rsid w:val="00FC61FE"/>
    <w:rsid w:val="00FC6C0A"/>
    <w:rsid w:val="00FC725F"/>
    <w:rsid w:val="00FD2871"/>
    <w:rsid w:val="00FD32B5"/>
    <w:rsid w:val="00FD387B"/>
    <w:rsid w:val="00FD3CAA"/>
    <w:rsid w:val="00FD4E34"/>
    <w:rsid w:val="00FD50A6"/>
    <w:rsid w:val="00FD55D3"/>
    <w:rsid w:val="00FD649B"/>
    <w:rsid w:val="00FE00D5"/>
    <w:rsid w:val="00FE0473"/>
    <w:rsid w:val="00FE0E53"/>
    <w:rsid w:val="00FE1E88"/>
    <w:rsid w:val="00FE3059"/>
    <w:rsid w:val="00FE5EFE"/>
    <w:rsid w:val="00FF01B6"/>
    <w:rsid w:val="00FF028B"/>
    <w:rsid w:val="00FF0469"/>
    <w:rsid w:val="00FF174C"/>
    <w:rsid w:val="00FF17DB"/>
    <w:rsid w:val="00FF289A"/>
    <w:rsid w:val="00FF2FA9"/>
    <w:rsid w:val="00FF3885"/>
    <w:rsid w:val="00FF3C03"/>
    <w:rsid w:val="00FF55FE"/>
    <w:rsid w:val="00FF588B"/>
    <w:rsid w:val="00FF73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A3924-BC8B-4777-92EA-92F10492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A5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04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802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A57D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8A27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A57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A014AF"/>
    <w:pPr>
      <w:keepNext/>
      <w:spacing w:after="0" w:line="240" w:lineRule="auto"/>
      <w:jc w:val="center"/>
      <w:outlineLvl w:val="6"/>
    </w:pPr>
    <w:rPr>
      <w:rFonts w:ascii="Times New Roman" w:eastAsia="Times New Roman" w:hAnsi="Times New Roman" w:cs="Times New Roman"/>
      <w:b/>
      <w:bCs/>
      <w:sz w:val="20"/>
      <w:szCs w:val="20"/>
    </w:rPr>
  </w:style>
  <w:style w:type="paragraph" w:styleId="8">
    <w:name w:val="heading 8"/>
    <w:basedOn w:val="a"/>
    <w:next w:val="a"/>
    <w:link w:val="8Char"/>
    <w:uiPriority w:val="9"/>
    <w:semiHidden/>
    <w:unhideWhenUsed/>
    <w:qFormat/>
    <w:rsid w:val="0034164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953"/>
    <w:pPr>
      <w:ind w:left="720"/>
      <w:contextualSpacing/>
    </w:pPr>
  </w:style>
  <w:style w:type="character" w:customStyle="1" w:styleId="7Char">
    <w:name w:val="Επικεφαλίδα 7 Char"/>
    <w:basedOn w:val="a0"/>
    <w:link w:val="7"/>
    <w:rsid w:val="00A014AF"/>
    <w:rPr>
      <w:rFonts w:ascii="Times New Roman" w:eastAsia="Times New Roman" w:hAnsi="Times New Roman" w:cs="Times New Roman"/>
      <w:b/>
      <w:bCs/>
      <w:sz w:val="20"/>
      <w:szCs w:val="20"/>
    </w:rPr>
  </w:style>
  <w:style w:type="paragraph" w:styleId="20">
    <w:name w:val="Body Text 2"/>
    <w:basedOn w:val="a"/>
    <w:link w:val="2Char0"/>
    <w:semiHidden/>
    <w:rsid w:val="00A014AF"/>
    <w:pPr>
      <w:spacing w:after="0" w:line="240" w:lineRule="auto"/>
      <w:ind w:right="-1"/>
      <w:jc w:val="center"/>
    </w:pPr>
    <w:rPr>
      <w:rFonts w:ascii="Times New Roman" w:eastAsia="Times New Roman" w:hAnsi="Times New Roman" w:cs="Times New Roman"/>
      <w:sz w:val="36"/>
      <w:szCs w:val="20"/>
    </w:rPr>
  </w:style>
  <w:style w:type="character" w:customStyle="1" w:styleId="2Char0">
    <w:name w:val="Σώμα κείμενου 2 Char"/>
    <w:basedOn w:val="a0"/>
    <w:link w:val="20"/>
    <w:semiHidden/>
    <w:rsid w:val="00A014AF"/>
    <w:rPr>
      <w:rFonts w:ascii="Times New Roman" w:eastAsia="Times New Roman" w:hAnsi="Times New Roman" w:cs="Times New Roman"/>
      <w:sz w:val="36"/>
      <w:szCs w:val="20"/>
    </w:rPr>
  </w:style>
  <w:style w:type="paragraph" w:styleId="a4">
    <w:name w:val="header"/>
    <w:basedOn w:val="a"/>
    <w:link w:val="Char"/>
    <w:unhideWhenUsed/>
    <w:rsid w:val="00A014AF"/>
    <w:pPr>
      <w:tabs>
        <w:tab w:val="center" w:pos="4153"/>
        <w:tab w:val="right" w:pos="8306"/>
      </w:tabs>
      <w:spacing w:after="0" w:line="240" w:lineRule="auto"/>
    </w:pPr>
  </w:style>
  <w:style w:type="character" w:customStyle="1" w:styleId="Char">
    <w:name w:val="Κεφαλίδα Char"/>
    <w:basedOn w:val="a0"/>
    <w:link w:val="a4"/>
    <w:rsid w:val="00A014AF"/>
  </w:style>
  <w:style w:type="paragraph" w:styleId="a5">
    <w:name w:val="footer"/>
    <w:basedOn w:val="a"/>
    <w:link w:val="Char0"/>
    <w:uiPriority w:val="99"/>
    <w:unhideWhenUsed/>
    <w:rsid w:val="00A014AF"/>
    <w:pPr>
      <w:tabs>
        <w:tab w:val="center" w:pos="4153"/>
        <w:tab w:val="right" w:pos="8306"/>
      </w:tabs>
      <w:spacing w:after="0" w:line="240" w:lineRule="auto"/>
    </w:pPr>
  </w:style>
  <w:style w:type="character" w:customStyle="1" w:styleId="Char0">
    <w:name w:val="Υποσέλιδο Char"/>
    <w:basedOn w:val="a0"/>
    <w:link w:val="a5"/>
    <w:uiPriority w:val="99"/>
    <w:rsid w:val="00A014AF"/>
  </w:style>
  <w:style w:type="character" w:styleId="a6">
    <w:name w:val="Emphasis"/>
    <w:qFormat/>
    <w:rsid w:val="00541BE0"/>
    <w:rPr>
      <w:rFonts w:ascii="Arial" w:hAnsi="Arial"/>
      <w:b/>
      <w:spacing w:val="-10"/>
      <w:sz w:val="18"/>
    </w:rPr>
  </w:style>
  <w:style w:type="paragraph" w:customStyle="1" w:styleId="Aaoeeu">
    <w:name w:val="Aaoeeu"/>
    <w:rsid w:val="0051583C"/>
    <w:pPr>
      <w:overflowPunct w:val="0"/>
      <w:autoSpaceDE w:val="0"/>
      <w:autoSpaceDN w:val="0"/>
      <w:adjustRightInd w:val="0"/>
      <w:spacing w:after="0" w:line="240" w:lineRule="auto"/>
      <w:textAlignment w:val="baseline"/>
    </w:pPr>
    <w:rPr>
      <w:rFonts w:ascii="Helv 11pt" w:eastAsia="Times New Roman" w:hAnsi="Helv 11pt" w:cs="Times New Roman"/>
      <w:szCs w:val="20"/>
      <w:lang w:val="en-US"/>
    </w:rPr>
  </w:style>
  <w:style w:type="paragraph" w:styleId="a7">
    <w:name w:val="footnote text"/>
    <w:aliases w:val="Point 3 Char,Footnote text,Char, Char Char Char,Κείμενο υποσημείωσης-KATERINA"/>
    <w:basedOn w:val="a"/>
    <w:link w:val="Char1"/>
    <w:semiHidden/>
    <w:rsid w:val="003F1C10"/>
    <w:pPr>
      <w:overflowPunct w:val="0"/>
      <w:autoSpaceDE w:val="0"/>
      <w:autoSpaceDN w:val="0"/>
      <w:adjustRightInd w:val="0"/>
      <w:spacing w:after="0" w:line="340" w:lineRule="exact"/>
      <w:jc w:val="both"/>
      <w:textAlignment w:val="baseline"/>
    </w:pPr>
    <w:rPr>
      <w:rFonts w:ascii="Arial" w:eastAsia="Times New Roman" w:hAnsi="Arial" w:cs="Times New Roman"/>
      <w:b/>
      <w:sz w:val="20"/>
      <w:szCs w:val="20"/>
      <w:lang w:val="en-US"/>
    </w:rPr>
  </w:style>
  <w:style w:type="character" w:customStyle="1" w:styleId="Char1">
    <w:name w:val="Κείμενο υποσημείωσης Char"/>
    <w:aliases w:val="Point 3 Char Char,Footnote text Char,Char Char, Char Char Char Char,Κείμενο υποσημείωσης-KATERINA Char"/>
    <w:basedOn w:val="a0"/>
    <w:link w:val="a7"/>
    <w:semiHidden/>
    <w:rsid w:val="003F1C10"/>
    <w:rPr>
      <w:rFonts w:ascii="Arial" w:eastAsia="Times New Roman" w:hAnsi="Arial" w:cs="Times New Roman"/>
      <w:b/>
      <w:sz w:val="20"/>
      <w:szCs w:val="20"/>
      <w:lang w:val="en-US" w:eastAsia="el-GR"/>
    </w:rPr>
  </w:style>
  <w:style w:type="character" w:styleId="a8">
    <w:name w:val="footnote reference"/>
    <w:aliases w:val="Footnote symbol,Footnote"/>
    <w:basedOn w:val="a0"/>
    <w:semiHidden/>
    <w:rsid w:val="003F1C10"/>
    <w:rPr>
      <w:vertAlign w:val="superscript"/>
    </w:rPr>
  </w:style>
  <w:style w:type="paragraph" w:styleId="Web">
    <w:name w:val="Normal (Web)"/>
    <w:basedOn w:val="a"/>
    <w:uiPriority w:val="99"/>
    <w:unhideWhenUsed/>
    <w:rsid w:val="000B6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semiHidden/>
    <w:rsid w:val="00802771"/>
    <w:rPr>
      <w:rFonts w:asciiTheme="majorHAnsi" w:eastAsiaTheme="majorEastAsia" w:hAnsiTheme="majorHAnsi" w:cstheme="majorBidi"/>
      <w:b/>
      <w:bCs/>
      <w:color w:val="4F81BD" w:themeColor="accent1"/>
    </w:rPr>
  </w:style>
  <w:style w:type="paragraph" w:styleId="30">
    <w:name w:val="Body Text Indent 3"/>
    <w:basedOn w:val="a"/>
    <w:link w:val="3Char0"/>
    <w:uiPriority w:val="99"/>
    <w:semiHidden/>
    <w:unhideWhenUsed/>
    <w:rsid w:val="00104824"/>
    <w:pPr>
      <w:spacing w:after="120"/>
      <w:ind w:left="283"/>
    </w:pPr>
    <w:rPr>
      <w:sz w:val="16"/>
      <w:szCs w:val="16"/>
    </w:rPr>
  </w:style>
  <w:style w:type="character" w:customStyle="1" w:styleId="3Char0">
    <w:name w:val="Σώμα κείμενου με εσοχή 3 Char"/>
    <w:basedOn w:val="a0"/>
    <w:link w:val="30"/>
    <w:uiPriority w:val="99"/>
    <w:semiHidden/>
    <w:rsid w:val="00104824"/>
    <w:rPr>
      <w:sz w:val="16"/>
      <w:szCs w:val="16"/>
    </w:rPr>
  </w:style>
  <w:style w:type="character" w:customStyle="1" w:styleId="2Char">
    <w:name w:val="Επικεφαλίδα 2 Char"/>
    <w:basedOn w:val="a0"/>
    <w:link w:val="2"/>
    <w:uiPriority w:val="9"/>
    <w:semiHidden/>
    <w:rsid w:val="00104824"/>
    <w:rPr>
      <w:rFonts w:asciiTheme="majorHAnsi" w:eastAsiaTheme="majorEastAsia" w:hAnsiTheme="majorHAnsi" w:cstheme="majorBidi"/>
      <w:b/>
      <w:bCs/>
      <w:color w:val="4F81BD" w:themeColor="accent1"/>
      <w:sz w:val="26"/>
      <w:szCs w:val="26"/>
    </w:rPr>
  </w:style>
  <w:style w:type="paragraph" w:styleId="a9">
    <w:name w:val="Body Text Indent"/>
    <w:basedOn w:val="a"/>
    <w:link w:val="Char2"/>
    <w:uiPriority w:val="99"/>
    <w:unhideWhenUsed/>
    <w:rsid w:val="00C109BB"/>
    <w:pPr>
      <w:spacing w:after="120"/>
      <w:ind w:left="283"/>
    </w:pPr>
  </w:style>
  <w:style w:type="character" w:customStyle="1" w:styleId="Char2">
    <w:name w:val="Σώμα κείμενου με εσοχή Char"/>
    <w:basedOn w:val="a0"/>
    <w:link w:val="a9"/>
    <w:uiPriority w:val="99"/>
    <w:rsid w:val="00C109BB"/>
  </w:style>
  <w:style w:type="paragraph" w:styleId="aa">
    <w:name w:val="Block Text"/>
    <w:basedOn w:val="a"/>
    <w:semiHidden/>
    <w:rsid w:val="007B7552"/>
    <w:pPr>
      <w:spacing w:after="0" w:line="240" w:lineRule="auto"/>
      <w:ind w:left="2552" w:right="-2" w:hanging="2552"/>
      <w:jc w:val="both"/>
    </w:pPr>
    <w:rPr>
      <w:rFonts w:ascii="Arial" w:eastAsia="Times New Roman" w:hAnsi="Arial" w:cs="Times New Roman"/>
      <w:sz w:val="24"/>
      <w:szCs w:val="20"/>
    </w:rPr>
  </w:style>
  <w:style w:type="paragraph" w:customStyle="1" w:styleId="cv">
    <w:name w:val="cv"/>
    <w:basedOn w:val="a"/>
    <w:rsid w:val="009F5B85"/>
    <w:pPr>
      <w:spacing w:after="0" w:line="240" w:lineRule="auto"/>
      <w:jc w:val="both"/>
    </w:pPr>
    <w:rPr>
      <w:rFonts w:ascii="HellasSouv" w:eastAsia="Times New Roman" w:hAnsi="HellasSouv" w:cs="Times New Roman"/>
      <w:sz w:val="24"/>
      <w:szCs w:val="20"/>
    </w:rPr>
  </w:style>
  <w:style w:type="character" w:customStyle="1" w:styleId="1Char">
    <w:name w:val="Επικεφαλίδα 1 Char"/>
    <w:basedOn w:val="a0"/>
    <w:link w:val="1"/>
    <w:uiPriority w:val="9"/>
    <w:rsid w:val="00DA57D9"/>
    <w:rPr>
      <w:rFonts w:asciiTheme="majorHAnsi" w:eastAsiaTheme="majorEastAsia" w:hAnsiTheme="majorHAnsi" w:cstheme="majorBidi"/>
      <w:b/>
      <w:bCs/>
      <w:color w:val="365F91" w:themeColor="accent1" w:themeShade="BF"/>
      <w:sz w:val="28"/>
      <w:szCs w:val="28"/>
    </w:rPr>
  </w:style>
  <w:style w:type="character" w:customStyle="1" w:styleId="4Char">
    <w:name w:val="Επικεφαλίδα 4 Char"/>
    <w:basedOn w:val="a0"/>
    <w:link w:val="4"/>
    <w:uiPriority w:val="9"/>
    <w:semiHidden/>
    <w:rsid w:val="00DA57D9"/>
    <w:rPr>
      <w:rFonts w:asciiTheme="majorHAnsi" w:eastAsiaTheme="majorEastAsia" w:hAnsiTheme="majorHAnsi" w:cstheme="majorBidi"/>
      <w:b/>
      <w:bCs/>
      <w:i/>
      <w:iCs/>
      <w:color w:val="4F81BD" w:themeColor="accent1"/>
    </w:rPr>
  </w:style>
  <w:style w:type="character" w:customStyle="1" w:styleId="6Char">
    <w:name w:val="Επικεφαλίδα 6 Char"/>
    <w:basedOn w:val="a0"/>
    <w:link w:val="6"/>
    <w:uiPriority w:val="9"/>
    <w:semiHidden/>
    <w:rsid w:val="00DA57D9"/>
    <w:rPr>
      <w:rFonts w:asciiTheme="majorHAnsi" w:eastAsiaTheme="majorEastAsia" w:hAnsiTheme="majorHAnsi" w:cstheme="majorBidi"/>
      <w:i/>
      <w:iCs/>
      <w:color w:val="243F60" w:themeColor="accent1" w:themeShade="7F"/>
    </w:rPr>
  </w:style>
  <w:style w:type="paragraph" w:styleId="ab">
    <w:name w:val="Body Text"/>
    <w:basedOn w:val="a"/>
    <w:link w:val="Char3"/>
    <w:uiPriority w:val="99"/>
    <w:unhideWhenUsed/>
    <w:rsid w:val="00DA57D9"/>
    <w:pPr>
      <w:spacing w:after="120"/>
    </w:pPr>
  </w:style>
  <w:style w:type="character" w:customStyle="1" w:styleId="Char3">
    <w:name w:val="Σώμα κειμένου Char"/>
    <w:basedOn w:val="a0"/>
    <w:link w:val="ab"/>
    <w:uiPriority w:val="99"/>
    <w:rsid w:val="00DA57D9"/>
  </w:style>
  <w:style w:type="paragraph" w:styleId="21">
    <w:name w:val="Body Text Indent 2"/>
    <w:basedOn w:val="a"/>
    <w:link w:val="2Char1"/>
    <w:uiPriority w:val="99"/>
    <w:semiHidden/>
    <w:unhideWhenUsed/>
    <w:rsid w:val="00DA57D9"/>
    <w:pPr>
      <w:spacing w:after="120" w:line="480" w:lineRule="auto"/>
      <w:ind w:left="283"/>
    </w:pPr>
  </w:style>
  <w:style w:type="character" w:customStyle="1" w:styleId="2Char1">
    <w:name w:val="Σώμα κείμενου με εσοχή 2 Char"/>
    <w:basedOn w:val="a0"/>
    <w:link w:val="21"/>
    <w:uiPriority w:val="99"/>
    <w:semiHidden/>
    <w:rsid w:val="00DA57D9"/>
  </w:style>
  <w:style w:type="paragraph" w:styleId="ac">
    <w:name w:val="Balloon Text"/>
    <w:basedOn w:val="a"/>
    <w:link w:val="Char4"/>
    <w:uiPriority w:val="99"/>
    <w:semiHidden/>
    <w:unhideWhenUsed/>
    <w:rsid w:val="002258DB"/>
    <w:pPr>
      <w:spacing w:after="0" w:line="240" w:lineRule="auto"/>
    </w:pPr>
    <w:rPr>
      <w:rFonts w:ascii="Tahoma" w:hAnsi="Tahoma" w:cs="Tahoma"/>
      <w:sz w:val="16"/>
      <w:szCs w:val="16"/>
    </w:rPr>
  </w:style>
  <w:style w:type="character" w:customStyle="1" w:styleId="Char4">
    <w:name w:val="Κείμενο πλαισίου Char"/>
    <w:basedOn w:val="a0"/>
    <w:link w:val="ac"/>
    <w:uiPriority w:val="99"/>
    <w:semiHidden/>
    <w:rsid w:val="002258DB"/>
    <w:rPr>
      <w:rFonts w:ascii="Tahoma" w:hAnsi="Tahoma" w:cs="Tahoma"/>
      <w:sz w:val="16"/>
      <w:szCs w:val="16"/>
    </w:rPr>
  </w:style>
  <w:style w:type="character" w:customStyle="1" w:styleId="apple-converted-space">
    <w:name w:val="apple-converted-space"/>
    <w:basedOn w:val="a0"/>
    <w:rsid w:val="00144741"/>
  </w:style>
  <w:style w:type="character" w:styleId="-">
    <w:name w:val="Hyperlink"/>
    <w:basedOn w:val="a0"/>
    <w:uiPriority w:val="99"/>
    <w:semiHidden/>
    <w:unhideWhenUsed/>
    <w:rsid w:val="00144741"/>
    <w:rPr>
      <w:color w:val="0000FF"/>
      <w:u w:val="single"/>
    </w:rPr>
  </w:style>
  <w:style w:type="character" w:styleId="ad">
    <w:name w:val="Strong"/>
    <w:basedOn w:val="a0"/>
    <w:uiPriority w:val="22"/>
    <w:qFormat/>
    <w:rsid w:val="00024FC8"/>
    <w:rPr>
      <w:b/>
      <w:bCs/>
    </w:rPr>
  </w:style>
  <w:style w:type="paragraph" w:customStyle="1" w:styleId="1para">
    <w:name w:val="1 para"/>
    <w:basedOn w:val="a"/>
    <w:rsid w:val="00FD2871"/>
    <w:pPr>
      <w:tabs>
        <w:tab w:val="left" w:pos="851"/>
        <w:tab w:val="left" w:pos="1418"/>
      </w:tabs>
      <w:spacing w:after="120" w:line="240" w:lineRule="atLeast"/>
      <w:jc w:val="both"/>
    </w:pPr>
    <w:rPr>
      <w:rFonts w:ascii="HellasArial" w:eastAsia="Times New Roman" w:hAnsi="HellasArial" w:cs="Times New Roman"/>
      <w:snapToGrid w:val="0"/>
      <w:szCs w:val="20"/>
      <w:lang w:val="en-GB"/>
    </w:rPr>
  </w:style>
  <w:style w:type="paragraph" w:customStyle="1" w:styleId="Default">
    <w:name w:val="Default"/>
    <w:rsid w:val="00370F53"/>
    <w:pPr>
      <w:autoSpaceDE w:val="0"/>
      <w:autoSpaceDN w:val="0"/>
      <w:adjustRightInd w:val="0"/>
      <w:spacing w:after="0" w:line="240" w:lineRule="auto"/>
    </w:pPr>
    <w:rPr>
      <w:rFonts w:ascii="Arial" w:hAnsi="Arial" w:cs="Arial"/>
      <w:color w:val="000000"/>
      <w:sz w:val="24"/>
      <w:szCs w:val="24"/>
    </w:rPr>
  </w:style>
  <w:style w:type="character" w:customStyle="1" w:styleId="5Char">
    <w:name w:val="Επικεφαλίδα 5 Char"/>
    <w:basedOn w:val="a0"/>
    <w:link w:val="5"/>
    <w:uiPriority w:val="9"/>
    <w:semiHidden/>
    <w:rsid w:val="008A27EB"/>
    <w:rPr>
      <w:rFonts w:asciiTheme="majorHAnsi" w:eastAsiaTheme="majorEastAsia" w:hAnsiTheme="majorHAnsi" w:cstheme="majorBidi"/>
      <w:color w:val="243F60" w:themeColor="accent1" w:themeShade="7F"/>
    </w:rPr>
  </w:style>
  <w:style w:type="paragraph" w:styleId="31">
    <w:name w:val="Body Text 3"/>
    <w:basedOn w:val="a"/>
    <w:link w:val="3Char1"/>
    <w:uiPriority w:val="99"/>
    <w:semiHidden/>
    <w:unhideWhenUsed/>
    <w:rsid w:val="00453F15"/>
    <w:pPr>
      <w:spacing w:after="120"/>
    </w:pPr>
    <w:rPr>
      <w:sz w:val="16"/>
      <w:szCs w:val="16"/>
    </w:rPr>
  </w:style>
  <w:style w:type="character" w:customStyle="1" w:styleId="3Char1">
    <w:name w:val="Σώμα κείμενου 3 Char"/>
    <w:basedOn w:val="a0"/>
    <w:link w:val="31"/>
    <w:uiPriority w:val="99"/>
    <w:semiHidden/>
    <w:rsid w:val="00453F15"/>
    <w:rPr>
      <w:sz w:val="16"/>
      <w:szCs w:val="16"/>
    </w:rPr>
  </w:style>
  <w:style w:type="paragraph" w:styleId="ae">
    <w:name w:val="endnote text"/>
    <w:basedOn w:val="a"/>
    <w:link w:val="Char5"/>
    <w:semiHidden/>
    <w:rsid w:val="00BA1158"/>
    <w:pPr>
      <w:autoSpaceDE w:val="0"/>
      <w:autoSpaceDN w:val="0"/>
      <w:adjustRightInd w:val="0"/>
      <w:spacing w:after="0" w:line="240" w:lineRule="auto"/>
      <w:jc w:val="both"/>
    </w:pPr>
    <w:rPr>
      <w:rFonts w:ascii="Arial" w:eastAsia="Times New Roman" w:hAnsi="Arial" w:cs="Times New Roman"/>
      <w:szCs w:val="24"/>
    </w:rPr>
  </w:style>
  <w:style w:type="character" w:customStyle="1" w:styleId="Char5">
    <w:name w:val="Κείμενο σημείωσης τέλους Char"/>
    <w:basedOn w:val="a0"/>
    <w:link w:val="ae"/>
    <w:semiHidden/>
    <w:rsid w:val="00BA1158"/>
    <w:rPr>
      <w:rFonts w:ascii="Arial" w:eastAsia="Times New Roman" w:hAnsi="Arial" w:cs="Times New Roman"/>
      <w:szCs w:val="24"/>
      <w:lang w:eastAsia="el-GR"/>
    </w:rPr>
  </w:style>
  <w:style w:type="character" w:customStyle="1" w:styleId="8Char">
    <w:name w:val="Επικεφαλίδα 8 Char"/>
    <w:basedOn w:val="a0"/>
    <w:link w:val="8"/>
    <w:uiPriority w:val="9"/>
    <w:semiHidden/>
    <w:rsid w:val="00341647"/>
    <w:rPr>
      <w:rFonts w:asciiTheme="majorHAnsi" w:eastAsiaTheme="majorEastAsia" w:hAnsiTheme="majorHAnsi" w:cstheme="majorBidi"/>
      <w:color w:val="404040" w:themeColor="text1" w:themeTint="BF"/>
      <w:sz w:val="20"/>
      <w:szCs w:val="20"/>
    </w:rPr>
  </w:style>
  <w:style w:type="paragraph" w:styleId="af">
    <w:name w:val="caption"/>
    <w:basedOn w:val="a"/>
    <w:next w:val="a"/>
    <w:qFormat/>
    <w:rsid w:val="00341647"/>
    <w:pPr>
      <w:autoSpaceDE w:val="0"/>
      <w:autoSpaceDN w:val="0"/>
      <w:adjustRightInd w:val="0"/>
      <w:spacing w:after="0" w:line="240" w:lineRule="auto"/>
      <w:jc w:val="center"/>
    </w:pPr>
    <w:rPr>
      <w:rFonts w:ascii="Arial" w:eastAsia="Times New Roman" w:hAnsi="Arial" w:cs="Times New Roman"/>
      <w:b/>
      <w:szCs w:val="24"/>
    </w:rPr>
  </w:style>
  <w:style w:type="paragraph" w:styleId="af0">
    <w:name w:val="Plain Text"/>
    <w:basedOn w:val="a"/>
    <w:link w:val="Char6"/>
    <w:semiHidden/>
    <w:rsid w:val="00341647"/>
    <w:pPr>
      <w:spacing w:after="0" w:line="240" w:lineRule="auto"/>
      <w:jc w:val="both"/>
    </w:pPr>
    <w:rPr>
      <w:rFonts w:ascii="Courier New" w:eastAsia="Times New Roman" w:hAnsi="Courier New" w:cs="Courier New"/>
      <w:sz w:val="20"/>
      <w:szCs w:val="20"/>
    </w:rPr>
  </w:style>
  <w:style w:type="character" w:customStyle="1" w:styleId="Char6">
    <w:name w:val="Απλό κείμενο Char"/>
    <w:basedOn w:val="a0"/>
    <w:link w:val="af0"/>
    <w:semiHidden/>
    <w:rsid w:val="00341647"/>
    <w:rPr>
      <w:rFonts w:ascii="Courier New" w:eastAsia="Times New Roman" w:hAnsi="Courier New" w:cs="Courier New"/>
      <w:sz w:val="20"/>
      <w:szCs w:val="20"/>
      <w:lang w:eastAsia="el-GR"/>
    </w:rPr>
  </w:style>
  <w:style w:type="character" w:styleId="af1">
    <w:name w:val="annotation reference"/>
    <w:basedOn w:val="a0"/>
    <w:semiHidden/>
    <w:rsid w:val="007261BA"/>
    <w:rPr>
      <w:sz w:val="16"/>
      <w:szCs w:val="16"/>
    </w:rPr>
  </w:style>
  <w:style w:type="paragraph" w:styleId="af2">
    <w:name w:val="annotation text"/>
    <w:basedOn w:val="a"/>
    <w:link w:val="Char7"/>
    <w:semiHidden/>
    <w:rsid w:val="007261BA"/>
    <w:pPr>
      <w:spacing w:after="0" w:line="240" w:lineRule="auto"/>
    </w:pPr>
    <w:rPr>
      <w:rFonts w:ascii="Times New Roman" w:eastAsia="Times New Roman" w:hAnsi="Times New Roman" w:cs="Times New Roman"/>
      <w:sz w:val="20"/>
      <w:szCs w:val="20"/>
      <w:lang w:val="en-GB" w:eastAsia="en-GB"/>
    </w:rPr>
  </w:style>
  <w:style w:type="character" w:customStyle="1" w:styleId="Char7">
    <w:name w:val="Κείμενο σχολίου Char"/>
    <w:basedOn w:val="a0"/>
    <w:link w:val="af2"/>
    <w:semiHidden/>
    <w:rsid w:val="007261BA"/>
    <w:rPr>
      <w:rFonts w:ascii="Times New Roman" w:eastAsia="Times New Roman" w:hAnsi="Times New Roman" w:cs="Times New Roman"/>
      <w:sz w:val="20"/>
      <w:szCs w:val="20"/>
      <w:lang w:val="en-GB" w:eastAsia="en-GB"/>
    </w:rPr>
  </w:style>
  <w:style w:type="paragraph" w:customStyle="1" w:styleId="B">
    <w:name w:val="Bασικό Τίτλος Πίνακα"/>
    <w:basedOn w:val="a"/>
    <w:rsid w:val="00F1184D"/>
    <w:pPr>
      <w:keepNext/>
      <w:keepLines/>
      <w:spacing w:before="360" w:after="120" w:line="240" w:lineRule="auto"/>
      <w:ind w:left="1843" w:hanging="1843"/>
    </w:pPr>
    <w:rPr>
      <w:rFonts w:ascii="Times New Roman" w:eastAsia="Times New Roman" w:hAnsi="Times New Roman" w:cs="Times New Roman"/>
      <w:b/>
      <w:noProof/>
      <w:szCs w:val="20"/>
    </w:rPr>
  </w:style>
  <w:style w:type="paragraph" w:customStyle="1" w:styleId="B0">
    <w:name w:val="Bασικό Πίνακα"/>
    <w:basedOn w:val="a"/>
    <w:rsid w:val="00F1184D"/>
    <w:pPr>
      <w:tabs>
        <w:tab w:val="left" w:pos="567"/>
      </w:tabs>
      <w:spacing w:before="60" w:after="60" w:line="240" w:lineRule="auto"/>
    </w:pPr>
    <w:rPr>
      <w:rFonts w:ascii="Times New Roman" w:eastAsia="Times New Roman" w:hAnsi="Times New Roman" w:cs="Times New Roman"/>
      <w:szCs w:val="20"/>
    </w:rPr>
  </w:style>
  <w:style w:type="paragraph" w:customStyle="1" w:styleId="NormIndent">
    <w:name w:val="NormIndent"/>
    <w:basedOn w:val="a"/>
    <w:rsid w:val="008C556F"/>
    <w:pPr>
      <w:spacing w:before="120" w:after="120" w:line="360" w:lineRule="atLeast"/>
      <w:ind w:left="680"/>
      <w:jc w:val="both"/>
    </w:pPr>
    <w:rPr>
      <w:rFonts w:ascii="Times New Roman" w:eastAsia="Times New Roman" w:hAnsi="Times New Roman" w:cs="Times New Roman"/>
      <w:sz w:val="24"/>
      <w:szCs w:val="20"/>
    </w:rPr>
  </w:style>
  <w:style w:type="table" w:styleId="af3">
    <w:name w:val="Table Grid"/>
    <w:basedOn w:val="a1"/>
    <w:uiPriority w:val="59"/>
    <w:rsid w:val="00B9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a"/>
    <w:rsid w:val="00CD5624"/>
    <w:pPr>
      <w:pBdr>
        <w:left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Times New Roman"/>
      <w:szCs w:val="24"/>
    </w:rPr>
  </w:style>
  <w:style w:type="paragraph" w:customStyle="1" w:styleId="NormalHead">
    <w:name w:val="Normal_Head"/>
    <w:basedOn w:val="a"/>
    <w:rsid w:val="00237554"/>
    <w:pPr>
      <w:suppressAutoHyphens/>
      <w:spacing w:before="120" w:after="120" w:line="240" w:lineRule="auto"/>
      <w:jc w:val="both"/>
    </w:pPr>
    <w:rPr>
      <w:rFonts w:ascii="Arial" w:eastAsia="Times New Roman" w:hAnsi="Arial" w:cs="Arial"/>
      <w:bCs/>
      <w:sz w:val="24"/>
      <w:szCs w:val="20"/>
      <w:lang w:eastAsia="ar-SA"/>
    </w:rPr>
  </w:style>
  <w:style w:type="character" w:customStyle="1" w:styleId="perilipsi">
    <w:name w:val="perilipsi"/>
    <w:basedOn w:val="a0"/>
    <w:rsid w:val="00EF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6857">
      <w:bodyDiv w:val="1"/>
      <w:marLeft w:val="0"/>
      <w:marRight w:val="0"/>
      <w:marTop w:val="0"/>
      <w:marBottom w:val="0"/>
      <w:divBdr>
        <w:top w:val="none" w:sz="0" w:space="0" w:color="auto"/>
        <w:left w:val="none" w:sz="0" w:space="0" w:color="auto"/>
        <w:bottom w:val="none" w:sz="0" w:space="0" w:color="auto"/>
        <w:right w:val="none" w:sz="0" w:space="0" w:color="auto"/>
      </w:divBdr>
    </w:div>
    <w:div w:id="156188947">
      <w:bodyDiv w:val="1"/>
      <w:marLeft w:val="0"/>
      <w:marRight w:val="0"/>
      <w:marTop w:val="0"/>
      <w:marBottom w:val="0"/>
      <w:divBdr>
        <w:top w:val="none" w:sz="0" w:space="0" w:color="auto"/>
        <w:left w:val="none" w:sz="0" w:space="0" w:color="auto"/>
        <w:bottom w:val="none" w:sz="0" w:space="0" w:color="auto"/>
        <w:right w:val="none" w:sz="0" w:space="0" w:color="auto"/>
      </w:divBdr>
    </w:div>
    <w:div w:id="254486491">
      <w:bodyDiv w:val="1"/>
      <w:marLeft w:val="0"/>
      <w:marRight w:val="0"/>
      <w:marTop w:val="0"/>
      <w:marBottom w:val="0"/>
      <w:divBdr>
        <w:top w:val="none" w:sz="0" w:space="0" w:color="auto"/>
        <w:left w:val="none" w:sz="0" w:space="0" w:color="auto"/>
        <w:bottom w:val="none" w:sz="0" w:space="0" w:color="auto"/>
        <w:right w:val="none" w:sz="0" w:space="0" w:color="auto"/>
      </w:divBdr>
    </w:div>
    <w:div w:id="261840861">
      <w:bodyDiv w:val="1"/>
      <w:marLeft w:val="0"/>
      <w:marRight w:val="0"/>
      <w:marTop w:val="0"/>
      <w:marBottom w:val="0"/>
      <w:divBdr>
        <w:top w:val="none" w:sz="0" w:space="0" w:color="auto"/>
        <w:left w:val="none" w:sz="0" w:space="0" w:color="auto"/>
        <w:bottom w:val="none" w:sz="0" w:space="0" w:color="auto"/>
        <w:right w:val="none" w:sz="0" w:space="0" w:color="auto"/>
      </w:divBdr>
    </w:div>
    <w:div w:id="428434894">
      <w:bodyDiv w:val="1"/>
      <w:marLeft w:val="0"/>
      <w:marRight w:val="0"/>
      <w:marTop w:val="0"/>
      <w:marBottom w:val="0"/>
      <w:divBdr>
        <w:top w:val="none" w:sz="0" w:space="0" w:color="auto"/>
        <w:left w:val="none" w:sz="0" w:space="0" w:color="auto"/>
        <w:bottom w:val="none" w:sz="0" w:space="0" w:color="auto"/>
        <w:right w:val="none" w:sz="0" w:space="0" w:color="auto"/>
      </w:divBdr>
    </w:div>
    <w:div w:id="766539607">
      <w:bodyDiv w:val="1"/>
      <w:marLeft w:val="0"/>
      <w:marRight w:val="0"/>
      <w:marTop w:val="0"/>
      <w:marBottom w:val="0"/>
      <w:divBdr>
        <w:top w:val="none" w:sz="0" w:space="0" w:color="auto"/>
        <w:left w:val="none" w:sz="0" w:space="0" w:color="auto"/>
        <w:bottom w:val="none" w:sz="0" w:space="0" w:color="auto"/>
        <w:right w:val="none" w:sz="0" w:space="0" w:color="auto"/>
      </w:divBdr>
    </w:div>
    <w:div w:id="799374009">
      <w:bodyDiv w:val="1"/>
      <w:marLeft w:val="0"/>
      <w:marRight w:val="0"/>
      <w:marTop w:val="0"/>
      <w:marBottom w:val="0"/>
      <w:divBdr>
        <w:top w:val="none" w:sz="0" w:space="0" w:color="auto"/>
        <w:left w:val="none" w:sz="0" w:space="0" w:color="auto"/>
        <w:bottom w:val="none" w:sz="0" w:space="0" w:color="auto"/>
        <w:right w:val="none" w:sz="0" w:space="0" w:color="auto"/>
      </w:divBdr>
    </w:div>
    <w:div w:id="1178889923">
      <w:bodyDiv w:val="1"/>
      <w:marLeft w:val="0"/>
      <w:marRight w:val="0"/>
      <w:marTop w:val="0"/>
      <w:marBottom w:val="0"/>
      <w:divBdr>
        <w:top w:val="none" w:sz="0" w:space="0" w:color="auto"/>
        <w:left w:val="none" w:sz="0" w:space="0" w:color="auto"/>
        <w:bottom w:val="none" w:sz="0" w:space="0" w:color="auto"/>
        <w:right w:val="none" w:sz="0" w:space="0" w:color="auto"/>
      </w:divBdr>
      <w:divsChild>
        <w:div w:id="108015280">
          <w:marLeft w:val="0"/>
          <w:marRight w:val="0"/>
          <w:marTop w:val="0"/>
          <w:marBottom w:val="0"/>
          <w:divBdr>
            <w:top w:val="none" w:sz="0" w:space="0" w:color="auto"/>
            <w:left w:val="none" w:sz="0" w:space="0" w:color="auto"/>
            <w:bottom w:val="none" w:sz="0" w:space="0" w:color="auto"/>
            <w:right w:val="none" w:sz="0" w:space="0" w:color="auto"/>
          </w:divBdr>
        </w:div>
        <w:div w:id="656953651">
          <w:marLeft w:val="0"/>
          <w:marRight w:val="0"/>
          <w:marTop w:val="0"/>
          <w:marBottom w:val="0"/>
          <w:divBdr>
            <w:top w:val="none" w:sz="0" w:space="0" w:color="auto"/>
            <w:left w:val="none" w:sz="0" w:space="0" w:color="auto"/>
            <w:bottom w:val="none" w:sz="0" w:space="0" w:color="auto"/>
            <w:right w:val="none" w:sz="0" w:space="0" w:color="auto"/>
          </w:divBdr>
        </w:div>
        <w:div w:id="828595445">
          <w:marLeft w:val="0"/>
          <w:marRight w:val="0"/>
          <w:marTop w:val="0"/>
          <w:marBottom w:val="0"/>
          <w:divBdr>
            <w:top w:val="none" w:sz="0" w:space="0" w:color="auto"/>
            <w:left w:val="none" w:sz="0" w:space="0" w:color="auto"/>
            <w:bottom w:val="none" w:sz="0" w:space="0" w:color="auto"/>
            <w:right w:val="none" w:sz="0" w:space="0" w:color="auto"/>
          </w:divBdr>
        </w:div>
        <w:div w:id="1054278428">
          <w:marLeft w:val="0"/>
          <w:marRight w:val="0"/>
          <w:marTop w:val="0"/>
          <w:marBottom w:val="0"/>
          <w:divBdr>
            <w:top w:val="none" w:sz="0" w:space="0" w:color="auto"/>
            <w:left w:val="none" w:sz="0" w:space="0" w:color="auto"/>
            <w:bottom w:val="none" w:sz="0" w:space="0" w:color="auto"/>
            <w:right w:val="none" w:sz="0" w:space="0" w:color="auto"/>
          </w:divBdr>
        </w:div>
        <w:div w:id="1070271935">
          <w:marLeft w:val="0"/>
          <w:marRight w:val="0"/>
          <w:marTop w:val="0"/>
          <w:marBottom w:val="0"/>
          <w:divBdr>
            <w:top w:val="none" w:sz="0" w:space="0" w:color="auto"/>
            <w:left w:val="none" w:sz="0" w:space="0" w:color="auto"/>
            <w:bottom w:val="none" w:sz="0" w:space="0" w:color="auto"/>
            <w:right w:val="none" w:sz="0" w:space="0" w:color="auto"/>
          </w:divBdr>
        </w:div>
        <w:div w:id="1697122640">
          <w:marLeft w:val="0"/>
          <w:marRight w:val="0"/>
          <w:marTop w:val="0"/>
          <w:marBottom w:val="0"/>
          <w:divBdr>
            <w:top w:val="none" w:sz="0" w:space="0" w:color="auto"/>
            <w:left w:val="none" w:sz="0" w:space="0" w:color="auto"/>
            <w:bottom w:val="none" w:sz="0" w:space="0" w:color="auto"/>
            <w:right w:val="none" w:sz="0" w:space="0" w:color="auto"/>
          </w:divBdr>
        </w:div>
      </w:divsChild>
    </w:div>
    <w:div w:id="1194726321">
      <w:bodyDiv w:val="1"/>
      <w:marLeft w:val="0"/>
      <w:marRight w:val="0"/>
      <w:marTop w:val="0"/>
      <w:marBottom w:val="0"/>
      <w:divBdr>
        <w:top w:val="none" w:sz="0" w:space="0" w:color="auto"/>
        <w:left w:val="none" w:sz="0" w:space="0" w:color="auto"/>
        <w:bottom w:val="none" w:sz="0" w:space="0" w:color="auto"/>
        <w:right w:val="none" w:sz="0" w:space="0" w:color="auto"/>
      </w:divBdr>
    </w:div>
    <w:div w:id="1252203075">
      <w:bodyDiv w:val="1"/>
      <w:marLeft w:val="0"/>
      <w:marRight w:val="0"/>
      <w:marTop w:val="0"/>
      <w:marBottom w:val="0"/>
      <w:divBdr>
        <w:top w:val="none" w:sz="0" w:space="0" w:color="auto"/>
        <w:left w:val="none" w:sz="0" w:space="0" w:color="auto"/>
        <w:bottom w:val="none" w:sz="0" w:space="0" w:color="auto"/>
        <w:right w:val="none" w:sz="0" w:space="0" w:color="auto"/>
      </w:divBdr>
    </w:div>
    <w:div w:id="1329481447">
      <w:bodyDiv w:val="1"/>
      <w:marLeft w:val="0"/>
      <w:marRight w:val="0"/>
      <w:marTop w:val="0"/>
      <w:marBottom w:val="0"/>
      <w:divBdr>
        <w:top w:val="none" w:sz="0" w:space="0" w:color="auto"/>
        <w:left w:val="none" w:sz="0" w:space="0" w:color="auto"/>
        <w:bottom w:val="none" w:sz="0" w:space="0" w:color="auto"/>
        <w:right w:val="none" w:sz="0" w:space="0" w:color="auto"/>
      </w:divBdr>
    </w:div>
    <w:div w:id="1438790633">
      <w:bodyDiv w:val="1"/>
      <w:marLeft w:val="0"/>
      <w:marRight w:val="0"/>
      <w:marTop w:val="0"/>
      <w:marBottom w:val="0"/>
      <w:divBdr>
        <w:top w:val="none" w:sz="0" w:space="0" w:color="auto"/>
        <w:left w:val="none" w:sz="0" w:space="0" w:color="auto"/>
        <w:bottom w:val="none" w:sz="0" w:space="0" w:color="auto"/>
        <w:right w:val="none" w:sz="0" w:space="0" w:color="auto"/>
      </w:divBdr>
    </w:div>
    <w:div w:id="1459571547">
      <w:bodyDiv w:val="1"/>
      <w:marLeft w:val="0"/>
      <w:marRight w:val="0"/>
      <w:marTop w:val="0"/>
      <w:marBottom w:val="0"/>
      <w:divBdr>
        <w:top w:val="none" w:sz="0" w:space="0" w:color="auto"/>
        <w:left w:val="none" w:sz="0" w:space="0" w:color="auto"/>
        <w:bottom w:val="none" w:sz="0" w:space="0" w:color="auto"/>
        <w:right w:val="none" w:sz="0" w:space="0" w:color="auto"/>
      </w:divBdr>
    </w:div>
    <w:div w:id="1549029796">
      <w:bodyDiv w:val="1"/>
      <w:marLeft w:val="0"/>
      <w:marRight w:val="0"/>
      <w:marTop w:val="0"/>
      <w:marBottom w:val="0"/>
      <w:divBdr>
        <w:top w:val="none" w:sz="0" w:space="0" w:color="auto"/>
        <w:left w:val="none" w:sz="0" w:space="0" w:color="auto"/>
        <w:bottom w:val="none" w:sz="0" w:space="0" w:color="auto"/>
        <w:right w:val="none" w:sz="0" w:space="0" w:color="auto"/>
      </w:divBdr>
    </w:div>
    <w:div w:id="1627616898">
      <w:bodyDiv w:val="1"/>
      <w:marLeft w:val="0"/>
      <w:marRight w:val="0"/>
      <w:marTop w:val="0"/>
      <w:marBottom w:val="0"/>
      <w:divBdr>
        <w:top w:val="none" w:sz="0" w:space="0" w:color="auto"/>
        <w:left w:val="none" w:sz="0" w:space="0" w:color="auto"/>
        <w:bottom w:val="none" w:sz="0" w:space="0" w:color="auto"/>
        <w:right w:val="none" w:sz="0" w:space="0" w:color="auto"/>
      </w:divBdr>
      <w:divsChild>
        <w:div w:id="801118082">
          <w:marLeft w:val="0"/>
          <w:marRight w:val="0"/>
          <w:marTop w:val="0"/>
          <w:marBottom w:val="0"/>
          <w:divBdr>
            <w:top w:val="none" w:sz="0" w:space="0" w:color="auto"/>
            <w:left w:val="none" w:sz="0" w:space="0" w:color="auto"/>
            <w:bottom w:val="none" w:sz="0" w:space="0" w:color="auto"/>
            <w:right w:val="none" w:sz="0" w:space="0" w:color="auto"/>
          </w:divBdr>
        </w:div>
        <w:div w:id="1151168792">
          <w:marLeft w:val="0"/>
          <w:marRight w:val="0"/>
          <w:marTop w:val="0"/>
          <w:marBottom w:val="0"/>
          <w:divBdr>
            <w:top w:val="none" w:sz="0" w:space="0" w:color="auto"/>
            <w:left w:val="none" w:sz="0" w:space="0" w:color="auto"/>
            <w:bottom w:val="none" w:sz="0" w:space="0" w:color="auto"/>
            <w:right w:val="none" w:sz="0" w:space="0" w:color="auto"/>
          </w:divBdr>
        </w:div>
        <w:div w:id="1302033948">
          <w:marLeft w:val="0"/>
          <w:marRight w:val="0"/>
          <w:marTop w:val="0"/>
          <w:marBottom w:val="0"/>
          <w:divBdr>
            <w:top w:val="none" w:sz="0" w:space="0" w:color="auto"/>
            <w:left w:val="none" w:sz="0" w:space="0" w:color="auto"/>
            <w:bottom w:val="none" w:sz="0" w:space="0" w:color="auto"/>
            <w:right w:val="none" w:sz="0" w:space="0" w:color="auto"/>
          </w:divBdr>
        </w:div>
        <w:div w:id="1548297961">
          <w:marLeft w:val="0"/>
          <w:marRight w:val="0"/>
          <w:marTop w:val="0"/>
          <w:marBottom w:val="0"/>
          <w:divBdr>
            <w:top w:val="none" w:sz="0" w:space="0" w:color="auto"/>
            <w:left w:val="none" w:sz="0" w:space="0" w:color="auto"/>
            <w:bottom w:val="none" w:sz="0" w:space="0" w:color="auto"/>
            <w:right w:val="none" w:sz="0" w:space="0" w:color="auto"/>
          </w:divBdr>
        </w:div>
        <w:div w:id="1579055274">
          <w:marLeft w:val="0"/>
          <w:marRight w:val="0"/>
          <w:marTop w:val="0"/>
          <w:marBottom w:val="0"/>
          <w:divBdr>
            <w:top w:val="none" w:sz="0" w:space="0" w:color="auto"/>
            <w:left w:val="none" w:sz="0" w:space="0" w:color="auto"/>
            <w:bottom w:val="none" w:sz="0" w:space="0" w:color="auto"/>
            <w:right w:val="none" w:sz="0" w:space="0" w:color="auto"/>
          </w:divBdr>
        </w:div>
      </w:divsChild>
    </w:div>
    <w:div w:id="1859344761">
      <w:bodyDiv w:val="1"/>
      <w:marLeft w:val="0"/>
      <w:marRight w:val="0"/>
      <w:marTop w:val="0"/>
      <w:marBottom w:val="0"/>
      <w:divBdr>
        <w:top w:val="none" w:sz="0" w:space="0" w:color="auto"/>
        <w:left w:val="none" w:sz="0" w:space="0" w:color="auto"/>
        <w:bottom w:val="none" w:sz="0" w:space="0" w:color="auto"/>
        <w:right w:val="none" w:sz="0" w:space="0" w:color="auto"/>
      </w:divBdr>
    </w:div>
    <w:div w:id="2052993193">
      <w:bodyDiv w:val="1"/>
      <w:marLeft w:val="0"/>
      <w:marRight w:val="0"/>
      <w:marTop w:val="0"/>
      <w:marBottom w:val="0"/>
      <w:divBdr>
        <w:top w:val="none" w:sz="0" w:space="0" w:color="auto"/>
        <w:left w:val="none" w:sz="0" w:space="0" w:color="auto"/>
        <w:bottom w:val="none" w:sz="0" w:space="0" w:color="auto"/>
        <w:right w:val="none" w:sz="0" w:space="0" w:color="auto"/>
      </w:divBdr>
    </w:div>
    <w:div w:id="2112050023">
      <w:bodyDiv w:val="1"/>
      <w:marLeft w:val="0"/>
      <w:marRight w:val="0"/>
      <w:marTop w:val="0"/>
      <w:marBottom w:val="0"/>
      <w:divBdr>
        <w:top w:val="none" w:sz="0" w:space="0" w:color="auto"/>
        <w:left w:val="none" w:sz="0" w:space="0" w:color="auto"/>
        <w:bottom w:val="none" w:sz="0" w:space="0" w:color="auto"/>
        <w:right w:val="none" w:sz="0" w:space="0" w:color="auto"/>
      </w:divBdr>
      <w:divsChild>
        <w:div w:id="2037415554">
          <w:marLeft w:val="0"/>
          <w:marRight w:val="0"/>
          <w:marTop w:val="0"/>
          <w:marBottom w:val="0"/>
          <w:divBdr>
            <w:top w:val="none" w:sz="0" w:space="0" w:color="auto"/>
            <w:left w:val="none" w:sz="0" w:space="0" w:color="auto"/>
            <w:bottom w:val="none" w:sz="0" w:space="0" w:color="auto"/>
            <w:right w:val="none" w:sz="0" w:space="0" w:color="auto"/>
          </w:divBdr>
          <w:divsChild>
            <w:div w:id="862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7353-E625-44ED-AA70-72071225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3252</Words>
  <Characters>17566</Characters>
  <Application>Microsoft Office Word</Application>
  <DocSecurity>0</DocSecurity>
  <Lines>146</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anstarra</dc:creator>
  <cp:lastModifiedBy>ΓΕΩΡΓΑΚΟΠΟΥΛΟΥ ΑΡΓΥΡΩ</cp:lastModifiedBy>
  <cp:revision>2</cp:revision>
  <cp:lastPrinted>2017-03-27T08:50:00Z</cp:lastPrinted>
  <dcterms:created xsi:type="dcterms:W3CDTF">2017-09-21T09:00:00Z</dcterms:created>
  <dcterms:modified xsi:type="dcterms:W3CDTF">2017-09-21T09:00:00Z</dcterms:modified>
</cp:coreProperties>
</file>