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b/>
          <w:i/>
          <w:iCs/>
          <w:szCs w:val="22"/>
          <w:u w:val="single"/>
          <w:lang w:val="el-GR"/>
        </w:rPr>
      </w:pPr>
      <w:r w:rsidRPr="00F45721">
        <w:rPr>
          <w:rFonts w:eastAsia="SimSun"/>
          <w:b/>
          <w:i/>
          <w:iCs/>
          <w:sz w:val="24"/>
          <w:u w:val="single"/>
          <w:lang w:val="el-GR"/>
        </w:rPr>
        <w:t>Ο Ι Κ Ο Ν Ο Μ Ι Κ Η  Π Ρ Ο Σ Φ Ο Ρ Α</w:t>
      </w: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045AD5" w:rsidRPr="00F45721" w:rsidTr="00FF0236">
        <w:tc>
          <w:tcPr>
            <w:tcW w:w="4442" w:type="dxa"/>
            <w:vMerge w:val="restart"/>
          </w:tcPr>
          <w:p w:rsidR="00045AD5" w:rsidRPr="00F45721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045AD5" w:rsidRPr="00F45721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Προς τον Δήμο Βόλου</w:t>
            </w:r>
          </w:p>
          <w:p w:rsidR="00045AD5" w:rsidRPr="00F45721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</w:p>
        </w:tc>
      </w:tr>
      <w:tr w:rsidR="00045AD5" w:rsidRPr="00F45721" w:rsidTr="00FF0236">
        <w:tc>
          <w:tcPr>
            <w:tcW w:w="4442" w:type="dxa"/>
            <w:vMerge/>
          </w:tcPr>
          <w:p w:rsidR="00045AD5" w:rsidRPr="00F45721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045AD5" w:rsidRPr="00F45721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n-US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Ημερομηνία:          /      / 201</w:t>
            </w:r>
            <w:r>
              <w:rPr>
                <w:rFonts w:eastAsia="SimSun"/>
                <w:b/>
                <w:i/>
                <w:iCs/>
                <w:szCs w:val="22"/>
                <w:lang w:val="en-US"/>
              </w:rPr>
              <w:t>9</w:t>
            </w:r>
          </w:p>
        </w:tc>
      </w:tr>
    </w:tbl>
    <w:p w:rsidR="00045AD5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 xml:space="preserve">Σας υποβάλουμε την οικονομική </w:t>
      </w:r>
      <w:r>
        <w:rPr>
          <w:rFonts w:eastAsia="SimSun"/>
          <w:i/>
          <w:iCs/>
          <w:szCs w:val="22"/>
          <w:lang w:val="el-GR"/>
        </w:rPr>
        <w:t xml:space="preserve">προσφορά μας για το διαγωνισμό </w:t>
      </w:r>
      <w:r w:rsidRPr="004D3E9A">
        <w:rPr>
          <w:rFonts w:eastAsia="SimSun"/>
          <w:i/>
          <w:iCs/>
          <w:szCs w:val="22"/>
          <w:lang w:val="el-GR"/>
        </w:rPr>
        <w:t>¨</w:t>
      </w:r>
      <w:r w:rsidRPr="004D3E9A">
        <w:rPr>
          <w:rFonts w:eastAsia="SimSun"/>
          <w:i/>
          <w:iCs/>
          <w:szCs w:val="22"/>
          <w:u w:val="single"/>
          <w:lang w:val="el-GR"/>
        </w:rPr>
        <w:t>Εκτέλεση ηλεκτρολογικών εργασιών¨ στο πλαίσιο του: «Συντήρηση και επισκευή  Δημοτικού φωτισμού όλων των Δ.Ε. πλην  Βόλου &amp; Ν. Ιωνίας έτους 2019</w:t>
      </w:r>
      <w:r w:rsidRPr="004D3E9A">
        <w:rPr>
          <w:rFonts w:eastAsia="SimSun"/>
          <w:i/>
          <w:iCs/>
          <w:szCs w:val="22"/>
          <w:lang w:val="el-GR"/>
        </w:rPr>
        <w:t>»</w:t>
      </w:r>
      <w:r>
        <w:rPr>
          <w:rFonts w:eastAsia="SimSun"/>
          <w:i/>
          <w:iCs/>
          <w:szCs w:val="22"/>
          <w:lang w:val="el-GR"/>
        </w:rPr>
        <w:t xml:space="preserve"> </w:t>
      </w:r>
      <w:r w:rsidRPr="00F45721">
        <w:rPr>
          <w:rFonts w:eastAsia="SimSun"/>
          <w:i/>
          <w:iCs/>
          <w:szCs w:val="22"/>
          <w:lang w:val="el-GR"/>
        </w:rPr>
        <w:t xml:space="preserve">που έχει προκηρύξει ο Δήμος σας. </w:t>
      </w: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Της επιχείρησης ………………………</w:t>
      </w:r>
      <w:r>
        <w:rPr>
          <w:rFonts w:eastAsia="SimSun"/>
          <w:i/>
          <w:iCs/>
          <w:szCs w:val="22"/>
          <w:lang w:val="el-GR"/>
        </w:rPr>
        <w:t>…..</w:t>
      </w:r>
      <w:r w:rsidRPr="00F45721">
        <w:rPr>
          <w:rFonts w:eastAsia="SimSun"/>
          <w:i/>
          <w:iCs/>
          <w:szCs w:val="22"/>
          <w:lang w:val="el-GR"/>
        </w:rPr>
        <w:t>…………, Α.Φ.Μ./Δ.Ο.Υ. ………..……….………………., έδρα ……………...., οδός …………</w:t>
      </w:r>
      <w:r>
        <w:rPr>
          <w:rFonts w:eastAsia="SimSun"/>
          <w:i/>
          <w:iCs/>
          <w:szCs w:val="22"/>
          <w:lang w:val="el-GR"/>
        </w:rPr>
        <w:t>……</w:t>
      </w:r>
      <w:r w:rsidRPr="00F45721">
        <w:rPr>
          <w:rFonts w:eastAsia="SimSun"/>
          <w:i/>
          <w:iCs/>
          <w:szCs w:val="22"/>
          <w:lang w:val="el-GR"/>
        </w:rPr>
        <w:t>………., αριθμός …</w:t>
      </w:r>
      <w:r>
        <w:rPr>
          <w:rFonts w:eastAsia="SimSun"/>
          <w:i/>
          <w:iCs/>
          <w:szCs w:val="22"/>
          <w:lang w:val="el-GR"/>
        </w:rPr>
        <w:t>..</w:t>
      </w:r>
      <w:r w:rsidRPr="00F45721">
        <w:rPr>
          <w:rFonts w:eastAsia="SimSun"/>
          <w:i/>
          <w:iCs/>
          <w:szCs w:val="22"/>
          <w:lang w:val="el-GR"/>
        </w:rPr>
        <w:t xml:space="preserve">…, τηλέφωνο …………………., </w:t>
      </w:r>
      <w:proofErr w:type="spellStart"/>
      <w:r w:rsidRPr="00F45721">
        <w:rPr>
          <w:rFonts w:eastAsia="SimSun"/>
          <w:i/>
          <w:iCs/>
          <w:szCs w:val="22"/>
          <w:lang w:val="el-GR"/>
        </w:rPr>
        <w:t>fax</w:t>
      </w:r>
      <w:proofErr w:type="spellEnd"/>
      <w:r w:rsidRPr="00F45721">
        <w:rPr>
          <w:rFonts w:eastAsia="SimSun"/>
          <w:i/>
          <w:iCs/>
          <w:szCs w:val="22"/>
          <w:lang w:val="el-GR"/>
        </w:rPr>
        <w:t xml:space="preserve"> ………….., </w:t>
      </w:r>
      <w:proofErr w:type="gramStart"/>
      <w:r w:rsidRPr="00F45721">
        <w:rPr>
          <w:rFonts w:eastAsia="SimSun"/>
          <w:i/>
          <w:iCs/>
          <w:szCs w:val="22"/>
          <w:lang w:val="en-US"/>
        </w:rPr>
        <w:t>email</w:t>
      </w:r>
      <w:proofErr w:type="gramEnd"/>
      <w:r w:rsidRPr="00F45721">
        <w:rPr>
          <w:rFonts w:eastAsia="SimSun"/>
          <w:i/>
          <w:iCs/>
          <w:szCs w:val="22"/>
          <w:lang w:val="el-GR"/>
        </w:rPr>
        <w:t>: ……………………………..</w:t>
      </w:r>
    </w:p>
    <w:p w:rsidR="00045AD5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bookmarkStart w:id="0" w:name="_GoBack"/>
      <w:bookmarkEnd w:id="0"/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851"/>
        <w:gridCol w:w="992"/>
        <w:gridCol w:w="1134"/>
        <w:gridCol w:w="1134"/>
        <w:gridCol w:w="1084"/>
      </w:tblGrid>
      <w:tr w:rsidR="00045AD5" w:rsidRPr="009C178E" w:rsidTr="00045AD5">
        <w:trPr>
          <w:trHeight w:val="258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ΠΕΡΙΓΡΑΦΗ ΥΠΗΡΕΣΙΑΣ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ΠΟΣ</w:t>
            </w:r>
            <w:r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ΟΤΗΤΑ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ΜΟΝ</w:t>
            </w:r>
            <w:r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ΠΡΟΣΦΕΡΟΜΕΝΗ ΤΙΜΗ ΜΟΝΑΔΟΣ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ΔΑΠΑΝΗ ΜΕΛΕΤΗΣ ΣΕ ΕΥΡΩ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D5" w:rsidRPr="008E65A6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 xml:space="preserve">ΠΡΟΣΦΕΡΟΜΕΝΗ ΔΑΠΑΝΗ ΣΕ ΕΥΡΩ </w:t>
            </w:r>
          </w:p>
          <w:p w:rsidR="00045AD5" w:rsidRPr="008E65A6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(αριθμητικώς)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045AD5" w:rsidRPr="008E65A6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ΠΡΟΣΦΕΡΟΜΕΝΗ ΔΑΠΑΝΗ ΣΕ ΕΥΡΩ</w:t>
            </w:r>
          </w:p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8E65A6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(ολογράφως)</w:t>
            </w: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Εκτέλεση εργασιών αντικατάστασης λαμπτήρων σε ιστούς φωτισμού από αδειούχο ηλεκτρολόγο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εναερίτη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 με πέδιλα, σε περιοχές  στις οποίες η υπηρεσία  αδυνατεί να αντικαταστήσει με  το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καλαθοφόρο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 όχημα διότι δεν υπάρχει πρόσβαση για οχήματα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3.000</w:t>
            </w:r>
          </w:p>
        </w:tc>
        <w:tc>
          <w:tcPr>
            <w:tcW w:w="851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TEM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15.000,00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Εκτέλεση εργασιών αντικατάστασης πίνακα  δύο σειρών,  η οποία θα περιλαμβάνει την αποξήλωση του παλαιού πίνακα και του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πιλλαρ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, την τοποθέτηση νέου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πιλλαρ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, τη κατασκευή με όλες τις απαραίτητες συνδεσμολογίες νέου πίνακα,  την τοποθέτησή του και  τον έλεγχο καλής λειτουργίας  του.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10</w:t>
            </w:r>
          </w:p>
        </w:tc>
        <w:tc>
          <w:tcPr>
            <w:tcW w:w="851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TEM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1.500,00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Εκτέλεση εργασιών αντικατάστασης πίνακα  τριών σειρών,  η οποία θα περιλαμβάνει την αποξήλωση του παλαιού πίνακα και του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πιλλαρ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, την τοποθέτηση νέου </w:t>
            </w:r>
            <w:proofErr w:type="spellStart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πιλλαρ</w:t>
            </w:r>
            <w:proofErr w:type="spellEnd"/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, τη κατασκευή με όλες τις απαραίτητες συνδεσμολογίες νέου πίνακα,  την τοποθέτησή του και  τον έλεγχο καλής λειτουργίας  του.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  <w:t>20</w:t>
            </w:r>
          </w:p>
        </w:tc>
        <w:tc>
          <w:tcPr>
            <w:tcW w:w="851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TEM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6.000,00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  <w:gridSpan w:val="3"/>
          </w:tcPr>
          <w:p w:rsidR="00045AD5" w:rsidRDefault="00045AD5" w:rsidP="00FF0236">
            <w:pPr>
              <w:suppressAutoHyphens w:val="0"/>
              <w:autoSpaceDE w:val="0"/>
              <w:spacing w:after="60"/>
              <w:rPr>
                <w:b/>
                <w:bCs/>
                <w:sz w:val="18"/>
                <w:szCs w:val="18"/>
              </w:rPr>
            </w:pPr>
          </w:p>
          <w:p w:rsidR="00045AD5" w:rsidRPr="00CB5326" w:rsidRDefault="00045AD5" w:rsidP="00FF0236">
            <w:pPr>
              <w:suppressAutoHyphens w:val="0"/>
              <w:autoSpaceDE w:val="0"/>
              <w:spacing w:after="60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</w:rPr>
              <w:t xml:space="preserve">ΚΩΔΙΚΟΣ </w:t>
            </w:r>
            <w:r>
              <w:rPr>
                <w:b/>
                <w:bCs/>
                <w:sz w:val="18"/>
                <w:szCs w:val="18"/>
                <w:lang w:val="en-US"/>
              </w:rPr>
              <w:t>CPV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CB5326">
              <w:rPr>
                <w:b/>
                <w:bCs/>
                <w:sz w:val="18"/>
                <w:szCs w:val="18"/>
                <w:lang w:val="el-GR"/>
              </w:rPr>
              <w:t>45317000-2</w:t>
            </w:r>
          </w:p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045AD5" w:rsidRPr="00874F02" w:rsidRDefault="00045AD5" w:rsidP="00FF0236">
            <w:pPr>
              <w:suppressAutoHyphens w:val="0"/>
              <w:autoSpaceDE w:val="0"/>
              <w:spacing w:after="60"/>
              <w:jc w:val="right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874F02">
              <w:rPr>
                <w:rFonts w:eastAsia="SimSun"/>
                <w:i/>
                <w:iCs/>
                <w:sz w:val="20"/>
                <w:szCs w:val="20"/>
                <w:lang w:val="el-GR"/>
              </w:rPr>
              <w:t>ΣΥΝΟΛΟΝ</w:t>
            </w:r>
          </w:p>
        </w:tc>
        <w:tc>
          <w:tcPr>
            <w:tcW w:w="992" w:type="dxa"/>
            <w:vAlign w:val="center"/>
          </w:tcPr>
          <w:p w:rsidR="00045AD5" w:rsidRPr="00874F02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22.500,00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  <w:vAlign w:val="bottom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jc w:val="right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ΦΠΑ 24%                   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5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.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400,00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  </w:t>
            </w:r>
          </w:p>
        </w:tc>
      </w:tr>
      <w:tr w:rsidR="00045AD5" w:rsidRPr="006A524D" w:rsidTr="00045AD5">
        <w:trPr>
          <w:trHeight w:val="226"/>
          <w:jc w:val="center"/>
        </w:trPr>
        <w:tc>
          <w:tcPr>
            <w:tcW w:w="568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jc w:val="right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bCs/>
                <w:i/>
                <w:iCs/>
                <w:sz w:val="20"/>
                <w:szCs w:val="20"/>
                <w:lang w:val="el-GR"/>
              </w:rPr>
              <w:t>ΓΕΝΙΚΟ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 xml:space="preserve"> ΣΥΝΟΛΟ</w:t>
            </w:r>
          </w:p>
        </w:tc>
        <w:tc>
          <w:tcPr>
            <w:tcW w:w="992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27.9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00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l-GR"/>
              </w:rPr>
              <w:t>,</w:t>
            </w:r>
            <w:r w:rsidRPr="0093527A">
              <w:rPr>
                <w:rFonts w:eastAsia="SimSun"/>
                <w:i/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084" w:type="dxa"/>
          </w:tcPr>
          <w:p w:rsidR="00045AD5" w:rsidRPr="0093527A" w:rsidRDefault="00045AD5" w:rsidP="00FF0236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045AD5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προσφορά μας ισχύει και δεσμεύει την εταιρεία μας μέχρι την ………../………./</w:t>
      </w:r>
      <w:r w:rsidRPr="0084455D">
        <w:rPr>
          <w:rFonts w:eastAsia="SimSun"/>
          <w:i/>
          <w:iCs/>
          <w:sz w:val="24"/>
          <w:lang w:val="el-GR"/>
        </w:rPr>
        <w:t>20</w:t>
      </w:r>
      <w:r w:rsidRPr="00F45721">
        <w:rPr>
          <w:rFonts w:eastAsia="SimSun"/>
          <w:i/>
          <w:iCs/>
          <w:sz w:val="24"/>
          <w:lang w:val="el-GR"/>
        </w:rPr>
        <w:t>…………...</w:t>
      </w: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 xml:space="preserve">(Οι προσφορές των υποψηφίων στο διαγωνισμό ισχύουν και δεσμεύουν τους διαγωνιζόμενους για </w:t>
      </w:r>
      <w:r w:rsidRPr="00F45721">
        <w:rPr>
          <w:rFonts w:eastAsia="SimSun"/>
          <w:b/>
          <w:i/>
          <w:iCs/>
          <w:sz w:val="24"/>
          <w:lang w:val="el-GR"/>
        </w:rPr>
        <w:t>έξι ( 6) μήνες</w:t>
      </w:r>
      <w:r w:rsidRPr="00F45721">
        <w:rPr>
          <w:rFonts w:eastAsia="SimSun"/>
          <w:i/>
          <w:iCs/>
          <w:sz w:val="24"/>
          <w:lang w:val="el-GR"/>
        </w:rPr>
        <w:t xml:space="preserve">  από την επόμενη της διενέργειας του διαγωνισμού-άρθρο </w:t>
      </w:r>
      <w:r>
        <w:rPr>
          <w:rFonts w:eastAsia="SimSun"/>
          <w:i/>
          <w:iCs/>
          <w:sz w:val="24"/>
          <w:lang w:val="el-GR"/>
        </w:rPr>
        <w:t xml:space="preserve">2.4.6 </w:t>
      </w:r>
      <w:r w:rsidRPr="00F45721">
        <w:rPr>
          <w:rFonts w:eastAsia="SimSun"/>
          <w:i/>
          <w:iCs/>
          <w:sz w:val="24"/>
          <w:lang w:val="el-GR"/>
        </w:rPr>
        <w:t xml:space="preserve">της Διακήρυξης) </w:t>
      </w: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συνολική τιμή της προσφοράς μας ανέρχεται στο ποσό…………</w:t>
      </w:r>
      <w:r>
        <w:rPr>
          <w:rFonts w:eastAsia="SimSun"/>
          <w:i/>
          <w:iCs/>
          <w:sz w:val="24"/>
          <w:lang w:val="el-GR"/>
        </w:rPr>
        <w:t>……………………………………………………………………………………………………………….</w:t>
      </w:r>
      <w:r w:rsidRPr="00F45721">
        <w:rPr>
          <w:rFonts w:eastAsia="SimSun"/>
          <w:i/>
          <w:iCs/>
          <w:sz w:val="24"/>
          <w:lang w:val="el-GR"/>
        </w:rPr>
        <w:t xml:space="preserve"> …. (να αναγραφεί ολογράφως το συνολικό ποσό με Φ.Π.Α.,  της προσφοράς όπως στον πίνακα) ΕΥΡΩ, συμπεριλαμβανομένου του Φ.Π.Α. </w:t>
      </w: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Για την εταιρεία</w:t>
      </w:r>
    </w:p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Με εκτίμηση</w:t>
      </w:r>
    </w:p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045AD5" w:rsidRPr="00F45721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045AD5" w:rsidRDefault="00045AD5" w:rsidP="00045AD5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(ονοματεπώνυμο, ιδιότητα, σφραγίδα, υπογραφή )</w:t>
      </w:r>
    </w:p>
    <w:p w:rsidR="00285FCA" w:rsidRPr="00045AD5" w:rsidRDefault="00285FCA">
      <w:pPr>
        <w:rPr>
          <w:lang w:val="el-GR"/>
        </w:rPr>
      </w:pPr>
    </w:p>
    <w:sectPr w:rsidR="00285FCA" w:rsidRPr="00045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5"/>
    <w:rsid w:val="00045AD5"/>
    <w:rsid w:val="002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16E5-09C7-4612-8B58-2F3D156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2019-05-15T08:58:00Z</dcterms:created>
  <dcterms:modified xsi:type="dcterms:W3CDTF">2019-05-15T08:59:00Z</dcterms:modified>
</cp:coreProperties>
</file>