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F7" w:rsidRDefault="001F403E" w:rsidP="00AB57F7">
      <w:pPr>
        <w:suppressAutoHyphens/>
        <w:spacing w:after="120" w:line="240" w:lineRule="auto"/>
        <w:ind w:left="2443" w:firstLine="437"/>
        <w:rPr>
          <w:rFonts w:ascii="Times New Roman" w:eastAsia="Times New Roman" w:hAnsi="Times New Roman" w:cs="Times New Roman"/>
          <w:b/>
          <w:bCs/>
          <w:u w:val="single"/>
          <w:lang w:eastAsia="el-GR"/>
        </w:rPr>
      </w:pPr>
      <w:r w:rsidRPr="001F403E">
        <w:rPr>
          <w:rFonts w:ascii="Times New Roman" w:eastAsia="Times New Roman" w:hAnsi="Times New Roman" w:cs="Times New Roman"/>
          <w:b/>
          <w:bCs/>
          <w:u w:val="single"/>
          <w:lang w:eastAsia="zh-CN"/>
        </w:rPr>
        <w:t xml:space="preserve">ΠΑΡΑΡΤΗΜΑ </w:t>
      </w:r>
      <w:r w:rsidR="00AB57F7">
        <w:rPr>
          <w:rFonts w:ascii="Times New Roman" w:eastAsia="Times New Roman" w:hAnsi="Times New Roman" w:cs="Times New Roman"/>
          <w:b/>
          <w:bCs/>
          <w:u w:val="single"/>
          <w:lang w:eastAsia="zh-CN"/>
        </w:rPr>
        <w:t>ΙΙ</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p>
    <w:p w:rsidR="001F403E" w:rsidRPr="001F403E" w:rsidRDefault="00AB57F7" w:rsidP="00AB57F7">
      <w:pPr>
        <w:suppressAutoHyphens/>
        <w:spacing w:after="120" w:line="240" w:lineRule="auto"/>
        <w:ind w:left="2443" w:hanging="1003"/>
        <w:rPr>
          <w:rFonts w:ascii="Times New Roman" w:eastAsia="Times New Roman" w:hAnsi="Times New Roman" w:cs="Times New Roman"/>
          <w:b/>
          <w:bCs/>
          <w:u w:val="single"/>
          <w:lang w:eastAsia="zh-CN"/>
        </w:rPr>
      </w:pPr>
      <w:r>
        <w:rPr>
          <w:rFonts w:ascii="Times New Roman" w:eastAsia="Times New Roman" w:hAnsi="Times New Roman" w:cs="Times New Roman"/>
          <w:b/>
          <w:bCs/>
          <w:u w:val="single"/>
          <w:lang w:eastAsia="el-GR"/>
        </w:rPr>
        <w:t>ΕΝΤΥΠΟ</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001F403E"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001F403E"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Pr="00D4549D">
        <w:rPr>
          <w:rFonts w:ascii="Times New Roman" w:eastAsia="Times New Roman" w:hAnsi="Times New Roman" w:cs="Times New Roman"/>
          <w:bCs/>
          <w:lang w:eastAsia="el-GR"/>
        </w:rPr>
        <w:t>«</w:t>
      </w:r>
      <w:r w:rsidR="009969C3" w:rsidRPr="009969C3">
        <w:rPr>
          <w:rFonts w:ascii="Times New Roman" w:eastAsia="Times New Roman" w:hAnsi="Times New Roman" w:cs="Times New Roman"/>
          <w:b/>
          <w:bCs/>
          <w:lang w:eastAsia="el-GR"/>
        </w:rPr>
        <w:t xml:space="preserve">Κτηνιατρική περίθαλψη αδέσποτων ζώων (σκυλιών) του Δήμου Βόλου» </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p w:rsidR="00AB57F7" w:rsidRDefault="00AB57F7" w:rsidP="001F403E">
      <w:pPr>
        <w:autoSpaceDE w:val="0"/>
        <w:autoSpaceDN w:val="0"/>
        <w:adjustRightInd w:val="0"/>
        <w:spacing w:after="0" w:line="240" w:lineRule="auto"/>
        <w:jc w:val="both"/>
        <w:rPr>
          <w:rFonts w:ascii="Times New Roman" w:eastAsia="Times New Roman" w:hAnsi="Times New Roman" w:cs="Times New Roman"/>
          <w:lang w:eastAsia="el-GR"/>
        </w:rPr>
      </w:pPr>
    </w:p>
    <w:tbl>
      <w:tblPr>
        <w:tblW w:w="11199" w:type="dxa"/>
        <w:tblInd w:w="-1106" w:type="dxa"/>
        <w:tblLayout w:type="fixed"/>
        <w:tblCellMar>
          <w:left w:w="10" w:type="dxa"/>
          <w:right w:w="10" w:type="dxa"/>
        </w:tblCellMar>
        <w:tblLook w:val="04A0" w:firstRow="1" w:lastRow="0" w:firstColumn="1" w:lastColumn="0" w:noHBand="0" w:noVBand="1"/>
      </w:tblPr>
      <w:tblGrid>
        <w:gridCol w:w="425"/>
        <w:gridCol w:w="3492"/>
        <w:gridCol w:w="1346"/>
        <w:gridCol w:w="2108"/>
        <w:gridCol w:w="1418"/>
        <w:gridCol w:w="992"/>
        <w:gridCol w:w="1418"/>
      </w:tblGrid>
      <w:tr w:rsidR="009969C3" w:rsidTr="00AC3E0B">
        <w:trPr>
          <w:trHeight w:val="642"/>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b/>
                <w:sz w:val="20"/>
              </w:rPr>
            </w:pPr>
            <w:r>
              <w:rPr>
                <w:rFonts w:ascii="Times New Roman" w:eastAsia="Times New Roman" w:hAnsi="Times New Roman" w:cs="Times New Roman"/>
                <w:b/>
                <w:sz w:val="20"/>
              </w:rPr>
              <w:t>Α/Α</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lang w:val="el-GR"/>
              </w:rPr>
              <w:t>ΕΡΓΑΣΙΑ</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Pr>
                <w:rFonts w:ascii="Times New Roman" w:eastAsia="Times New Roman" w:hAnsi="Times New Roman" w:cs="Times New Roman"/>
                <w:b/>
                <w:sz w:val="22"/>
              </w:rPr>
              <w:t>ΠΟΣΟΤΗΤΑ</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sidRPr="009969C3">
              <w:rPr>
                <w:rFonts w:ascii="Times New Roman" w:eastAsia="Times New Roman" w:hAnsi="Times New Roman" w:cs="Times New Roman"/>
                <w:b/>
                <w:sz w:val="22"/>
                <w:lang w:val="el-GR"/>
              </w:rPr>
              <w:t>ΠΡΟΣΦΕΡΟΜΕΝΗ ΤΙΜΗ ΜΟΝΑΔΟΣ</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ΣΥΝΟΛΟ</w:t>
            </w:r>
          </w:p>
          <w:p w:rsidR="009969C3" w:rsidRPr="00AC3E0B" w:rsidRDefault="00AC3E0B" w:rsidP="00AC3E0B">
            <w:pPr>
              <w:pStyle w:val="Standard"/>
              <w:spacing w:line="240" w:lineRule="exact"/>
              <w:jc w:val="center"/>
              <w:rPr>
                <w:rFonts w:ascii="Times New Roman" w:eastAsia="Times New Roman" w:hAnsi="Times New Roman" w:cs="Times New Roman"/>
                <w:lang w:val="el-GR"/>
              </w:rPr>
            </w:pPr>
            <w:r w:rsidRPr="00AC3E0B">
              <w:rPr>
                <w:rFonts w:ascii="Times New Roman" w:eastAsia="Times New Roman" w:hAnsi="Times New Roman" w:cs="Times New Roman"/>
                <w:lang w:val="el-GR"/>
              </w:rPr>
              <w:t>χωρίς ΦΠΑ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b/>
              </w:rPr>
            </w:pPr>
            <w:r>
              <w:rPr>
                <w:rFonts w:ascii="Times New Roman" w:eastAsia="Times New Roman" w:hAnsi="Times New Roman" w:cs="Times New Roman"/>
                <w:b/>
              </w:rPr>
              <w:t xml:space="preserve"> ΦΠΑ</w:t>
            </w:r>
          </w:p>
          <w:p w:rsidR="009969C3" w:rsidRDefault="00AC3E0B" w:rsidP="009969C3">
            <w:pPr>
              <w:pStyle w:val="Standard"/>
              <w:spacing w:line="240" w:lineRule="exact"/>
              <w:jc w:val="both"/>
              <w:rPr>
                <w:rFonts w:ascii="Times New Roman" w:eastAsia="Times New Roman" w:hAnsi="Times New Roman" w:cs="Times New Roman"/>
                <w:b/>
                <w:sz w:val="22"/>
              </w:rPr>
            </w:pPr>
            <w:r>
              <w:rPr>
                <w:rFonts w:ascii="Times New Roman" w:eastAsia="Times New Roman" w:hAnsi="Times New Roman" w:cs="Times New Roman"/>
                <w:b/>
                <w:sz w:val="22"/>
                <w:lang w:val="el-GR"/>
              </w:rPr>
              <w:t xml:space="preserve">   </w:t>
            </w:r>
            <w:r w:rsidR="009969C3">
              <w:rPr>
                <w:rFonts w:ascii="Times New Roman" w:eastAsia="Times New Roman" w:hAnsi="Times New Roman" w:cs="Times New Roman"/>
                <w:b/>
                <w:sz w:val="22"/>
              </w:rPr>
              <w:t>24%</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both"/>
              <w:rPr>
                <w:rFonts w:ascii="Times New Roman" w:eastAsia="Times New Roman" w:hAnsi="Times New Roman" w:cs="Times New Roman"/>
                <w:b/>
                <w:lang w:val="el-GR"/>
              </w:rPr>
            </w:pPr>
            <w:r>
              <w:rPr>
                <w:rFonts w:ascii="Times New Roman" w:eastAsia="Times New Roman" w:hAnsi="Times New Roman" w:cs="Times New Roman"/>
                <w:b/>
                <w:lang w:val="el-GR"/>
              </w:rPr>
              <w:t xml:space="preserve">ΤΕΛΙΚΟ  </w:t>
            </w:r>
            <w:r w:rsidR="009969C3" w:rsidRPr="00AC3E0B">
              <w:rPr>
                <w:rFonts w:ascii="Times New Roman" w:eastAsia="Times New Roman" w:hAnsi="Times New Roman" w:cs="Times New Roman"/>
                <w:b/>
                <w:lang w:val="el-GR"/>
              </w:rPr>
              <w:t>ΣΥΝΟΛΟ</w:t>
            </w:r>
          </w:p>
          <w:p w:rsidR="009969C3" w:rsidRPr="00AC3E0B" w:rsidRDefault="00AC3E0B" w:rsidP="009969C3">
            <w:pPr>
              <w:pStyle w:val="Standard"/>
              <w:spacing w:line="240" w:lineRule="exact"/>
              <w:jc w:val="both"/>
              <w:rPr>
                <w:rFonts w:ascii="Times New Roman" w:eastAsia="Times New Roman" w:hAnsi="Times New Roman" w:cs="Times New Roman"/>
                <w:lang w:val="el-GR"/>
              </w:rPr>
            </w:pPr>
            <w:r w:rsidRPr="00AC3E0B">
              <w:rPr>
                <w:rFonts w:ascii="Times New Roman" w:eastAsia="Times New Roman" w:hAnsi="Times New Roman" w:cs="Times New Roman"/>
                <w:lang w:val="el-GR"/>
              </w:rPr>
              <w:t>με</w:t>
            </w:r>
            <w:r w:rsidR="009969C3" w:rsidRPr="00AC3E0B">
              <w:rPr>
                <w:rFonts w:ascii="Times New Roman" w:eastAsia="Times New Roman" w:hAnsi="Times New Roman" w:cs="Times New Roman"/>
                <w:lang w:val="el-GR"/>
              </w:rPr>
              <w:t xml:space="preserve"> ΦΠΑ</w:t>
            </w:r>
          </w:p>
          <w:p w:rsidR="009969C3" w:rsidRPr="00AC3E0B" w:rsidRDefault="009969C3" w:rsidP="009969C3">
            <w:pPr>
              <w:pStyle w:val="Standard"/>
              <w:spacing w:line="240" w:lineRule="exact"/>
              <w:jc w:val="both"/>
              <w:rPr>
                <w:rFonts w:ascii="Times New Roman" w:eastAsia="Times New Roman" w:hAnsi="Times New Roman" w:cs="Times New Roman"/>
                <w:b/>
                <w:lang w:val="el-GR"/>
              </w:rPr>
            </w:pPr>
          </w:p>
        </w:tc>
      </w:tr>
      <w:tr w:rsidR="009969C3" w:rsidTr="00AC3E0B">
        <w:trPr>
          <w:trHeight w:val="1251"/>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 xml:space="preserve">Στειρώσεις σε θηλυκούς σκύλους εμβολιασμοί, </w:t>
            </w:r>
            <w:proofErr w:type="spellStart"/>
            <w:r>
              <w:rPr>
                <w:rFonts w:ascii="Times New Roman" w:eastAsia="Times New Roman" w:hAnsi="Times New Roman" w:cs="Times New Roman"/>
                <w:lang w:val="el-GR"/>
              </w:rPr>
              <w:t>αποπαρασιτώσεις(για</w:t>
            </w:r>
            <w:proofErr w:type="spellEnd"/>
            <w:r>
              <w:rPr>
                <w:rFonts w:ascii="Times New Roman" w:eastAsia="Times New Roman" w:hAnsi="Times New Roman" w:cs="Times New Roman"/>
                <w:lang w:val="el-GR"/>
              </w:rPr>
              <w:t xml:space="preserve"> </w:t>
            </w:r>
            <w:proofErr w:type="spellStart"/>
            <w:r>
              <w:rPr>
                <w:rFonts w:ascii="Times New Roman" w:eastAsia="Times New Roman" w:hAnsi="Times New Roman" w:cs="Times New Roman"/>
                <w:lang w:val="el-GR"/>
              </w:rPr>
              <w:t>ενδοπαράσιτα</w:t>
            </w:r>
            <w:proofErr w:type="spellEnd"/>
            <w:r>
              <w:rPr>
                <w:rFonts w:ascii="Times New Roman" w:eastAsia="Times New Roman" w:hAnsi="Times New Roman" w:cs="Times New Roman"/>
                <w:lang w:val="el-GR"/>
              </w:rPr>
              <w:t xml:space="preserve"> και </w:t>
            </w:r>
            <w:proofErr w:type="spellStart"/>
            <w:r>
              <w:rPr>
                <w:rFonts w:ascii="Times New Roman" w:eastAsia="Times New Roman" w:hAnsi="Times New Roman" w:cs="Times New Roman"/>
                <w:lang w:val="el-GR"/>
              </w:rPr>
              <w:t>εξωπαράσιτα</w:t>
            </w:r>
            <w:proofErr w:type="spellEnd"/>
            <w:r>
              <w:rPr>
                <w:rFonts w:ascii="Times New Roman" w:eastAsia="Times New Roman" w:hAnsi="Times New Roman" w:cs="Times New Roman"/>
                <w:lang w:val="el-GR"/>
              </w:rPr>
              <w:t>), σήμανση με τσιπ, τεστ λεϊσμανίασης &amp; γενική αίματος.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sidRPr="0079536F">
              <w:rPr>
                <w:rFonts w:ascii="Times New Roman" w:eastAsia="Times New Roman" w:hAnsi="Times New Roman" w:cs="Times New Roman"/>
                <w:b/>
                <w:lang w:val="el-GR"/>
              </w:rPr>
              <w:t>37</w:t>
            </w:r>
            <w:r w:rsidRPr="0079536F">
              <w:rPr>
                <w:rFonts w:ascii="Times New Roman" w:eastAsia="Times New Roman" w:hAnsi="Times New Roman" w:cs="Times New Roman"/>
                <w:b/>
              </w:rPr>
              <w:t>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r>
      <w:tr w:rsidR="009969C3" w:rsidTr="0079536F">
        <w:trPr>
          <w:trHeight w:val="1"/>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2</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Στειρώσεις σε αρσενικούς σκύλους,</w:t>
            </w:r>
          </w:p>
          <w:p w:rsidR="009969C3" w:rsidRDefault="009969C3" w:rsidP="00AC3E0B">
            <w:pPr>
              <w:pStyle w:val="Standard"/>
              <w:spacing w:line="240" w:lineRule="exact"/>
              <w:jc w:val="center"/>
              <w:rPr>
                <w:rFonts w:ascii="Times New Roman" w:eastAsia="Times New Roman" w:hAnsi="Times New Roman" w:cs="Times New Roman"/>
                <w:lang w:val="el-GR"/>
              </w:rPr>
            </w:pPr>
            <w:r>
              <w:rPr>
                <w:rFonts w:ascii="Times New Roman" w:eastAsia="Times New Roman" w:hAnsi="Times New Roman" w:cs="Times New Roman"/>
                <w:lang w:val="el-GR"/>
              </w:rPr>
              <w:t xml:space="preserve">εμβολιασμοί, </w:t>
            </w:r>
            <w:proofErr w:type="spellStart"/>
            <w:r>
              <w:rPr>
                <w:rFonts w:ascii="Times New Roman" w:eastAsia="Times New Roman" w:hAnsi="Times New Roman" w:cs="Times New Roman"/>
                <w:lang w:val="el-GR"/>
              </w:rPr>
              <w:t>αποπαρασιτώσεις</w:t>
            </w:r>
            <w:proofErr w:type="spellEnd"/>
            <w:r>
              <w:rPr>
                <w:rFonts w:ascii="Times New Roman" w:eastAsia="Times New Roman" w:hAnsi="Times New Roman" w:cs="Times New Roman"/>
                <w:lang w:val="el-GR"/>
              </w:rPr>
              <w:t xml:space="preserve"> (για </w:t>
            </w:r>
            <w:proofErr w:type="spellStart"/>
            <w:r>
              <w:rPr>
                <w:rFonts w:ascii="Times New Roman" w:eastAsia="Times New Roman" w:hAnsi="Times New Roman" w:cs="Times New Roman"/>
                <w:lang w:val="el-GR"/>
              </w:rPr>
              <w:t>ενδοπαράσιτα</w:t>
            </w:r>
            <w:proofErr w:type="spellEnd"/>
            <w:r>
              <w:rPr>
                <w:rFonts w:ascii="Times New Roman" w:eastAsia="Times New Roman" w:hAnsi="Times New Roman" w:cs="Times New Roman"/>
                <w:lang w:val="el-GR"/>
              </w:rPr>
              <w:t xml:space="preserve"> και </w:t>
            </w:r>
            <w:proofErr w:type="spellStart"/>
            <w:r>
              <w:rPr>
                <w:rFonts w:ascii="Times New Roman" w:eastAsia="Times New Roman" w:hAnsi="Times New Roman" w:cs="Times New Roman"/>
                <w:lang w:val="el-GR"/>
              </w:rPr>
              <w:t>εξωπαράσιτα</w:t>
            </w:r>
            <w:proofErr w:type="spellEnd"/>
            <w:r>
              <w:rPr>
                <w:rFonts w:ascii="Times New Roman" w:eastAsia="Times New Roman" w:hAnsi="Times New Roman" w:cs="Times New Roman"/>
                <w:lang w:val="el-GR"/>
              </w:rPr>
              <w:t>), σήμανση με τσιπ, τεστ λεϊσμανίασης &amp; γενική αίματος.</w:t>
            </w:r>
          </w:p>
        </w:tc>
        <w:tc>
          <w:tcPr>
            <w:tcW w:w="1346" w:type="dxa"/>
            <w:tcBorders>
              <w:top w:val="single" w:sz="4" w:space="0" w:color="000001"/>
              <w:left w:val="single" w:sz="4" w:space="0" w:color="000001"/>
              <w:bottom w:val="single" w:sz="4" w:space="0" w:color="000001"/>
              <w:right w:val="single" w:sz="4" w:space="0" w:color="000001"/>
            </w:tcBorders>
            <w:shd w:val="clear" w:color="auto" w:fill="auto"/>
            <w:tcMar>
              <w:top w:w="0" w:type="dxa"/>
              <w:left w:w="28" w:type="dxa"/>
              <w:bottom w:w="0" w:type="dxa"/>
              <w:right w:w="38" w:type="dxa"/>
            </w:tcMar>
          </w:tcPr>
          <w:p w:rsidR="009969C3" w:rsidRDefault="0079536F" w:rsidP="0079536F">
            <w:pPr>
              <w:pStyle w:val="Standard"/>
              <w:spacing w:line="240" w:lineRule="exact"/>
              <w:jc w:val="center"/>
            </w:pPr>
            <w:r w:rsidRPr="0079536F">
              <w:rPr>
                <w:rFonts w:ascii="Times New Roman" w:eastAsia="Times New Roman" w:hAnsi="Times New Roman" w:cs="Times New Roman"/>
                <w:b/>
                <w:sz w:val="22"/>
                <w:lang w:val="el-GR"/>
              </w:rPr>
              <w:t>3</w:t>
            </w:r>
            <w:r w:rsidR="009969C3" w:rsidRPr="0079536F">
              <w:rPr>
                <w:rFonts w:ascii="Times New Roman" w:eastAsia="Times New Roman" w:hAnsi="Times New Roman" w:cs="Times New Roman"/>
                <w:b/>
              </w:rPr>
              <w:t>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lang w:val="el-GR"/>
              </w:rPr>
            </w:pPr>
          </w:p>
        </w:tc>
      </w:tr>
      <w:tr w:rsidR="009969C3" w:rsidTr="00AC3E0B">
        <w:trPr>
          <w:trHeight w:val="56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3</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rPr>
            </w:pPr>
            <w:proofErr w:type="spellStart"/>
            <w:r>
              <w:rPr>
                <w:rFonts w:ascii="Times New Roman" w:eastAsia="Times New Roman" w:hAnsi="Times New Roman" w:cs="Times New Roman"/>
              </w:rPr>
              <w:t>Εμ</w:t>
            </w:r>
            <w:proofErr w:type="spellEnd"/>
            <w:r>
              <w:rPr>
                <w:rFonts w:ascii="Times New Roman" w:eastAsia="Times New Roman" w:hAnsi="Times New Roman" w:cs="Times New Roman"/>
              </w:rPr>
              <w:t>βολιασμοί (</w:t>
            </w:r>
            <w:proofErr w:type="spellStart"/>
            <w:r>
              <w:rPr>
                <w:rFonts w:ascii="Times New Roman" w:eastAsia="Times New Roman" w:hAnsi="Times New Roman" w:cs="Times New Roman"/>
              </w:rPr>
              <w:t>εκτός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των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στειρώσεων</w:t>
            </w:r>
            <w:proofErr w:type="spellEnd"/>
            <w:r>
              <w:rPr>
                <w:rFonts w:ascii="Times New Roman" w:eastAsia="Times New Roman" w:hAnsi="Times New Roman" w:cs="Times New Roman"/>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sz w:val="22"/>
              </w:rPr>
              <w:t>150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Calibri" w:eastAsia="Calibri" w:hAnsi="Calibri" w:cs="Calibri"/>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55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4</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Pr="001F3A46" w:rsidRDefault="009969C3" w:rsidP="00AC3E0B">
            <w:pPr>
              <w:pStyle w:val="Standard"/>
              <w:spacing w:line="240" w:lineRule="exact"/>
              <w:jc w:val="center"/>
              <w:rPr>
                <w:lang w:val="el-GR"/>
              </w:rPr>
            </w:pPr>
            <w:r>
              <w:rPr>
                <w:rFonts w:ascii="Times New Roman" w:eastAsia="Times New Roman" w:hAnsi="Times New Roman" w:cs="Times New Roman"/>
                <w:lang w:val="el-GR"/>
              </w:rPr>
              <w:t>Ηλεκτρονική σήμανση</w:t>
            </w:r>
            <w:r>
              <w:rPr>
                <w:rFonts w:ascii="Calibri" w:eastAsia="Calibri" w:hAnsi="Calibri" w:cs="Calibri"/>
                <w:sz w:val="22"/>
                <w:lang w:val="el-GR"/>
              </w:rPr>
              <w:t xml:space="preserve"> (</w:t>
            </w:r>
            <w:r>
              <w:rPr>
                <w:rFonts w:ascii="Times New Roman" w:eastAsia="Times New Roman" w:hAnsi="Times New Roman" w:cs="Times New Roman"/>
                <w:lang w:val="el-GR"/>
              </w:rPr>
              <w:t>εκτός των στειρώσεων)</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sz w:val="22"/>
              </w:rPr>
              <w:t>150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Calibri" w:eastAsia="Calibri" w:hAnsi="Calibri" w:cs="Calibri"/>
                <w:sz w:val="22"/>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558"/>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5</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lang w:val="el-GR"/>
              </w:rPr>
            </w:pPr>
            <w:r>
              <w:rPr>
                <w:rFonts w:ascii="Times New Roman" w:eastAsia="Times New Roman" w:hAnsi="Times New Roman" w:cs="Times New Roman"/>
                <w:color w:val="0D0D0D"/>
                <w:lang w:val="el-GR"/>
              </w:rPr>
              <w:t>Εβδομαδιαία επίσκεψη στο δημοτικό καταφύγιο</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52</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39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6</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proofErr w:type="spellStart"/>
            <w:r>
              <w:rPr>
                <w:rFonts w:ascii="Calibri" w:eastAsia="Calibri" w:hAnsi="Calibri" w:cs="Calibri"/>
                <w:sz w:val="22"/>
              </w:rPr>
              <w:t>Ορολογικές</w:t>
            </w:r>
            <w:proofErr w:type="spellEnd"/>
            <w:r>
              <w:rPr>
                <w:rFonts w:ascii="Calibri" w:eastAsia="Calibri" w:hAnsi="Calibri" w:cs="Calibri"/>
                <w:sz w:val="22"/>
              </w:rPr>
              <w:t xml:space="preserve"> </w:t>
            </w:r>
            <w:r>
              <w:rPr>
                <w:rFonts w:ascii="Calibri" w:eastAsia="Calibri" w:hAnsi="Calibri" w:cs="Calibri"/>
                <w:sz w:val="22"/>
                <w:lang w:val="el-GR"/>
              </w:rPr>
              <w:t>ε</w:t>
            </w:r>
            <w:proofErr w:type="spellStart"/>
            <w:r>
              <w:rPr>
                <w:rFonts w:ascii="Calibri" w:eastAsia="Calibri" w:hAnsi="Calibri" w:cs="Calibri"/>
                <w:sz w:val="22"/>
              </w:rPr>
              <w:t>ξετάσεις</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79536F" w:rsidP="0079536F">
            <w:pPr>
              <w:pStyle w:val="Standard"/>
              <w:spacing w:line="240" w:lineRule="exact"/>
              <w:jc w:val="center"/>
              <w:rPr>
                <w:rFonts w:ascii="Times New Roman" w:eastAsia="Times New Roman" w:hAnsi="Times New Roman" w:cs="Times New Roman"/>
                <w:b/>
              </w:rPr>
            </w:pPr>
            <w:r w:rsidRPr="0079536F">
              <w:rPr>
                <w:rFonts w:ascii="Times New Roman" w:eastAsia="Times New Roman" w:hAnsi="Times New Roman" w:cs="Times New Roman"/>
                <w:b/>
                <w:lang w:val="el-GR"/>
              </w:rPr>
              <w:t>2</w:t>
            </w:r>
            <w:r w:rsidR="009969C3" w:rsidRPr="0079536F">
              <w:rPr>
                <w:rFonts w:ascii="Times New Roman" w:eastAsia="Times New Roman" w:hAnsi="Times New Roman" w:cs="Times New Roman"/>
                <w:b/>
              </w:rPr>
              <w:t>00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41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7</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Ακτινογρ</w:t>
            </w:r>
            <w:proofErr w:type="spellEnd"/>
            <w:r>
              <w:rPr>
                <w:rFonts w:ascii="Times New Roman" w:eastAsia="Times New Roman" w:hAnsi="Times New Roman" w:cs="Times New Roman"/>
                <w:color w:val="0D0D0D"/>
              </w:rPr>
              <w:t>αφία</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sz w:val="22"/>
              </w:rPr>
            </w:pPr>
            <w:r>
              <w:rPr>
                <w:rFonts w:ascii="Times New Roman" w:eastAsia="Times New Roman" w:hAnsi="Times New Roman" w:cs="Times New Roman"/>
                <w:b/>
                <w:sz w:val="22"/>
              </w:rPr>
              <w:t>20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pPr>
          </w:p>
        </w:tc>
      </w:tr>
      <w:tr w:rsidR="009969C3" w:rsidTr="00AC3E0B">
        <w:trPr>
          <w:trHeight w:val="497"/>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8</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lang w:val="el-GR"/>
              </w:rPr>
            </w:pPr>
            <w:r>
              <w:rPr>
                <w:rFonts w:ascii="Times New Roman" w:eastAsia="Times New Roman" w:hAnsi="Times New Roman" w:cs="Times New Roman"/>
                <w:color w:val="0D0D0D"/>
                <w:lang w:val="el-GR"/>
              </w:rPr>
              <w:t>Απλές χειρουργικές επεμβάσεις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10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51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9</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r>
              <w:rPr>
                <w:rFonts w:ascii="Times New Roman" w:eastAsia="Times New Roman" w:hAnsi="Times New Roman" w:cs="Times New Roman"/>
                <w:color w:val="0D0D0D"/>
              </w:rPr>
              <w:t>Επ</w:t>
            </w:r>
            <w:proofErr w:type="spellStart"/>
            <w:r>
              <w:rPr>
                <w:rFonts w:ascii="Times New Roman" w:eastAsia="Times New Roman" w:hAnsi="Times New Roman" w:cs="Times New Roman"/>
                <w:color w:val="0D0D0D"/>
              </w:rPr>
              <w:t>εμ</w:t>
            </w:r>
            <w:proofErr w:type="spellEnd"/>
            <w:r>
              <w:rPr>
                <w:rFonts w:ascii="Times New Roman" w:eastAsia="Times New Roman" w:hAnsi="Times New Roman" w:cs="Times New Roman"/>
                <w:color w:val="0D0D0D"/>
              </w:rPr>
              <w:t xml:space="preserve">βάσεις </w:t>
            </w:r>
            <w:r>
              <w:rPr>
                <w:rFonts w:ascii="Times New Roman" w:eastAsia="Times New Roman" w:hAnsi="Times New Roman" w:cs="Times New Roman"/>
                <w:color w:val="0D0D0D"/>
                <w:lang w:val="el-GR"/>
              </w:rPr>
              <w:t>κοιλίας</w:t>
            </w:r>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σε</w:t>
            </w:r>
            <w:proofErr w:type="spellEnd"/>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σκύλους</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3</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492"/>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10</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Δι</w:t>
            </w:r>
            <w:proofErr w:type="spellEnd"/>
            <w:r>
              <w:rPr>
                <w:rFonts w:ascii="Times New Roman" w:eastAsia="Times New Roman" w:hAnsi="Times New Roman" w:cs="Times New Roman"/>
                <w:color w:val="0D0D0D"/>
              </w:rPr>
              <w:t>αχείριση κα</w:t>
            </w:r>
            <w:proofErr w:type="spellStart"/>
            <w:r>
              <w:rPr>
                <w:rFonts w:ascii="Times New Roman" w:eastAsia="Times New Roman" w:hAnsi="Times New Roman" w:cs="Times New Roman"/>
                <w:color w:val="0D0D0D"/>
              </w:rPr>
              <w:t>τάγμ</w:t>
            </w:r>
            <w:proofErr w:type="spellEnd"/>
            <w:r>
              <w:rPr>
                <w:rFonts w:ascii="Times New Roman" w:eastAsia="Times New Roman" w:hAnsi="Times New Roman" w:cs="Times New Roman"/>
                <w:color w:val="0D0D0D"/>
              </w:rPr>
              <w:t>ατος</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6</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600"/>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11</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rPr>
                <w:rFonts w:ascii="Times New Roman" w:eastAsia="Times New Roman" w:hAnsi="Times New Roman" w:cs="Times New Roman"/>
                <w:color w:val="0D0D0D"/>
              </w:rPr>
            </w:pPr>
            <w:proofErr w:type="spellStart"/>
            <w:r>
              <w:rPr>
                <w:rFonts w:ascii="Times New Roman" w:eastAsia="Times New Roman" w:hAnsi="Times New Roman" w:cs="Times New Roman"/>
                <w:color w:val="0D0D0D"/>
              </w:rPr>
              <w:t>Δι</w:t>
            </w:r>
            <w:proofErr w:type="spellEnd"/>
            <w:r>
              <w:rPr>
                <w:rFonts w:ascii="Times New Roman" w:eastAsia="Times New Roman" w:hAnsi="Times New Roman" w:cs="Times New Roman"/>
                <w:color w:val="0D0D0D"/>
              </w:rPr>
              <w:t xml:space="preserve">αχείριση </w:t>
            </w:r>
            <w:proofErr w:type="spellStart"/>
            <w:r>
              <w:rPr>
                <w:rFonts w:ascii="Times New Roman" w:eastAsia="Times New Roman" w:hAnsi="Times New Roman" w:cs="Times New Roman"/>
                <w:color w:val="0D0D0D"/>
              </w:rPr>
              <w:t>δηλητηρι</w:t>
            </w:r>
            <w:proofErr w:type="spellEnd"/>
            <w:r>
              <w:rPr>
                <w:rFonts w:ascii="Times New Roman" w:eastAsia="Times New Roman" w:hAnsi="Times New Roman" w:cs="Times New Roman"/>
                <w:color w:val="0D0D0D"/>
              </w:rPr>
              <w:t xml:space="preserve">ασμένου </w:t>
            </w:r>
            <w:proofErr w:type="spellStart"/>
            <w:r>
              <w:rPr>
                <w:rFonts w:ascii="Times New Roman" w:eastAsia="Times New Roman" w:hAnsi="Times New Roman" w:cs="Times New Roman"/>
                <w:color w:val="0D0D0D"/>
              </w:rPr>
              <w:t>ζώου</w:t>
            </w:r>
            <w:proofErr w:type="spellEnd"/>
            <w:r>
              <w:rPr>
                <w:rFonts w:ascii="Times New Roman" w:eastAsia="Times New Roman" w:hAnsi="Times New Roman" w:cs="Times New Roman"/>
                <w:color w:val="0D0D0D"/>
              </w:rPr>
              <w:t>.</w:t>
            </w:r>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pPr>
            <w:r>
              <w:rPr>
                <w:rFonts w:ascii="Times New Roman" w:eastAsia="Times New Roman" w:hAnsi="Times New Roman" w:cs="Times New Roman"/>
                <w:b/>
              </w:rPr>
              <w:t>10</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9969C3" w:rsidTr="00AC3E0B">
        <w:trPr>
          <w:trHeight w:val="586"/>
        </w:trPr>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both"/>
              <w:rPr>
                <w:rFonts w:ascii="Times New Roman" w:eastAsia="Times New Roman" w:hAnsi="Times New Roman" w:cs="Times New Roman"/>
              </w:rPr>
            </w:pPr>
            <w:r>
              <w:rPr>
                <w:rFonts w:ascii="Times New Roman" w:eastAsia="Times New Roman" w:hAnsi="Times New Roman" w:cs="Times New Roman"/>
              </w:rPr>
              <w:t>12</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vAlign w:val="center"/>
          </w:tcPr>
          <w:p w:rsidR="009969C3" w:rsidRDefault="009969C3" w:rsidP="00AC3E0B">
            <w:pPr>
              <w:pStyle w:val="Standard"/>
              <w:spacing w:line="240" w:lineRule="exact"/>
              <w:jc w:val="center"/>
            </w:pPr>
            <w:proofErr w:type="spellStart"/>
            <w:r>
              <w:rPr>
                <w:rFonts w:ascii="Times New Roman" w:eastAsia="Times New Roman" w:hAnsi="Times New Roman" w:cs="Times New Roman"/>
                <w:color w:val="0D0D0D"/>
              </w:rPr>
              <w:t>Ευθ</w:t>
            </w:r>
            <w:proofErr w:type="spellEnd"/>
            <w:r>
              <w:rPr>
                <w:rFonts w:ascii="Times New Roman" w:eastAsia="Times New Roman" w:hAnsi="Times New Roman" w:cs="Times New Roman"/>
                <w:color w:val="0D0D0D"/>
              </w:rPr>
              <w:t xml:space="preserve">ανασία </w:t>
            </w:r>
            <w:r>
              <w:rPr>
                <w:rFonts w:ascii="Times New Roman" w:eastAsia="Times New Roman" w:hAnsi="Times New Roman" w:cs="Times New Roman"/>
                <w:color w:val="0D0D0D"/>
                <w:lang w:val="el-GR"/>
              </w:rPr>
              <w:t>ν</w:t>
            </w:r>
            <w:proofErr w:type="spellStart"/>
            <w:r>
              <w:rPr>
                <w:rFonts w:ascii="Times New Roman" w:eastAsia="Times New Roman" w:hAnsi="Times New Roman" w:cs="Times New Roman"/>
                <w:color w:val="0D0D0D"/>
              </w:rPr>
              <w:t>εκροψί</w:t>
            </w:r>
            <w:proofErr w:type="spellEnd"/>
            <w:r>
              <w:rPr>
                <w:rFonts w:ascii="Times New Roman" w:eastAsia="Times New Roman" w:hAnsi="Times New Roman" w:cs="Times New Roman"/>
                <w:color w:val="0D0D0D"/>
              </w:rPr>
              <w:t>α-</w:t>
            </w:r>
            <w:r>
              <w:rPr>
                <w:rFonts w:ascii="Times New Roman" w:eastAsia="Times New Roman" w:hAnsi="Times New Roman" w:cs="Times New Roman"/>
                <w:color w:val="0D0D0D"/>
                <w:lang w:val="el-GR"/>
              </w:rPr>
              <w:t>ν</w:t>
            </w:r>
            <w:proofErr w:type="spellStart"/>
            <w:r>
              <w:rPr>
                <w:rFonts w:ascii="Times New Roman" w:eastAsia="Times New Roman" w:hAnsi="Times New Roman" w:cs="Times New Roman"/>
                <w:color w:val="0D0D0D"/>
              </w:rPr>
              <w:t>εκροτομή</w:t>
            </w:r>
            <w:proofErr w:type="spellEnd"/>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ζώου</w:t>
            </w:r>
            <w:proofErr w:type="spellEnd"/>
          </w:p>
        </w:tc>
        <w:tc>
          <w:tcPr>
            <w:tcW w:w="134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center"/>
              <w:rPr>
                <w:rFonts w:ascii="Times New Roman" w:eastAsia="Times New Roman" w:hAnsi="Times New Roman" w:cs="Times New Roman"/>
                <w:b/>
              </w:rPr>
            </w:pPr>
            <w:r>
              <w:rPr>
                <w:rFonts w:ascii="Times New Roman" w:eastAsia="Times New Roman" w:hAnsi="Times New Roman" w:cs="Times New Roman"/>
                <w:b/>
              </w:rPr>
              <w:t>4</w:t>
            </w:r>
          </w:p>
        </w:tc>
        <w:tc>
          <w:tcPr>
            <w:tcW w:w="210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9969C3" w:rsidRDefault="009969C3" w:rsidP="009969C3">
            <w:pPr>
              <w:pStyle w:val="Standard"/>
              <w:spacing w:line="240" w:lineRule="exact"/>
              <w:jc w:val="right"/>
              <w:rPr>
                <w:rFonts w:ascii="Times New Roman" w:eastAsia="Times New Roman" w:hAnsi="Times New Roman" w:cs="Times New Roman"/>
              </w:rPr>
            </w:pPr>
          </w:p>
        </w:tc>
      </w:tr>
      <w:tr w:rsidR="00AC3E0B" w:rsidTr="00AC3E0B">
        <w:trPr>
          <w:trHeight w:val="944"/>
        </w:trPr>
        <w:tc>
          <w:tcPr>
            <w:tcW w:w="737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center"/>
              <w:rPr>
                <w:rFonts w:ascii="Calibri" w:eastAsia="Calibri" w:hAnsi="Calibri" w:cs="Calibri"/>
                <w:sz w:val="22"/>
              </w:rPr>
            </w:pPr>
          </w:p>
          <w:p w:rsidR="00AC3E0B" w:rsidRDefault="00AC3E0B" w:rsidP="00AC3E0B">
            <w:pPr>
              <w:pStyle w:val="Standard"/>
              <w:spacing w:line="240" w:lineRule="exact"/>
              <w:rPr>
                <w:b/>
                <w:lang w:val="el-GR"/>
              </w:rPr>
            </w:pPr>
            <w:r>
              <w:rPr>
                <w:b/>
                <w:lang w:val="el-GR"/>
              </w:rPr>
              <w:t xml:space="preserve">                                               </w:t>
            </w:r>
            <w:r w:rsidRPr="00AC3E0B">
              <w:rPr>
                <w:b/>
                <w:lang w:val="el-GR"/>
              </w:rPr>
              <w:t xml:space="preserve">ΓΕΝΙΚΟ ΣΥΝΟΛΟ   </w:t>
            </w:r>
          </w:p>
          <w:p w:rsidR="00AC3E0B" w:rsidRPr="00AC3E0B" w:rsidRDefault="00AC3E0B" w:rsidP="00AC3E0B">
            <w:pPr>
              <w:pStyle w:val="Standard"/>
              <w:spacing w:line="240" w:lineRule="exact"/>
              <w:rPr>
                <w:b/>
                <w:lang w:val="el-GR"/>
              </w:rPr>
            </w:pPr>
          </w:p>
          <w:p w:rsidR="00AC3E0B" w:rsidRPr="00AC3E0B" w:rsidRDefault="00AC3E0B" w:rsidP="00AC3E0B">
            <w:pPr>
              <w:pStyle w:val="Standard"/>
              <w:spacing w:line="240" w:lineRule="exact"/>
              <w:rPr>
                <w:b/>
                <w:lang w:val="el-GR"/>
              </w:rPr>
            </w:pPr>
            <w:r w:rsidRPr="00AC3E0B">
              <w:rPr>
                <w:b/>
                <w:lang w:val="el-GR"/>
              </w:rPr>
              <w:t>(ολογράφως)</w:t>
            </w:r>
            <w:r>
              <w:rPr>
                <w:b/>
                <w:lang w:val="el-GR"/>
              </w:rPr>
              <w:t>………………………………………………………………</w:t>
            </w:r>
          </w:p>
          <w:p w:rsidR="00AC3E0B" w:rsidRDefault="00AC3E0B" w:rsidP="009969C3">
            <w:pPr>
              <w:pStyle w:val="Standard"/>
              <w:spacing w:line="240" w:lineRule="exact"/>
              <w:jc w:val="center"/>
              <w:rPr>
                <w:rFonts w:ascii="Calibri" w:eastAsia="Calibri" w:hAnsi="Calibri" w:cs="Calibri"/>
                <w:sz w:val="22"/>
              </w:rPr>
            </w:pPr>
          </w:p>
        </w:tc>
        <w:tc>
          <w:tcPr>
            <w:tcW w:w="382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38" w:type="dxa"/>
            </w:tcMar>
          </w:tcPr>
          <w:p w:rsidR="00AC3E0B" w:rsidRDefault="00AC3E0B" w:rsidP="009969C3">
            <w:pPr>
              <w:pStyle w:val="Standard"/>
              <w:spacing w:line="240" w:lineRule="exact"/>
              <w:jc w:val="right"/>
              <w:rPr>
                <w:rFonts w:ascii="Times New Roman" w:eastAsia="Times New Roman" w:hAnsi="Times New Roman" w:cs="Times New Roman"/>
                <w:b/>
                <w:lang w:val="el-GR"/>
              </w:rPr>
            </w:pPr>
          </w:p>
        </w:tc>
      </w:tr>
    </w:tbl>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p w:rsidR="00AC3E0B"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lastRenderedPageBreak/>
        <w:t xml:space="preserve">                                                  </w:t>
      </w:r>
    </w:p>
    <w:p w:rsidR="00AB57F7"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p w:rsidR="00AB57F7" w:rsidRPr="00AB57F7" w:rsidRDefault="00AB57F7" w:rsidP="00AB57F7">
      <w:pPr>
        <w:suppressAutoHyphens/>
        <w:spacing w:after="0" w:line="240" w:lineRule="auto"/>
        <w:jc w:val="both"/>
        <w:rPr>
          <w:rFonts w:ascii="Times New Roman" w:eastAsia="Times New Roman" w:hAnsi="Times New Roman" w:cs="Times New Roman"/>
          <w:bCs/>
          <w:i/>
          <w:sz w:val="24"/>
          <w:szCs w:val="24"/>
          <w:lang w:eastAsia="zh-CN"/>
        </w:rPr>
      </w:pPr>
      <w:r w:rsidRPr="00AB57F7">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AB57F7">
        <w:rPr>
          <w:rFonts w:ascii="Times New Roman" w:eastAsia="Times New Roman" w:hAnsi="Times New Roman" w:cs="Times New Roman"/>
          <w:bCs/>
          <w:i/>
          <w:sz w:val="24"/>
          <w:szCs w:val="24"/>
          <w:lang w:eastAsia="zh-CN"/>
        </w:rPr>
        <w:t>(</w:t>
      </w:r>
      <w:proofErr w:type="spellStart"/>
      <w:r w:rsidRPr="00AB57F7">
        <w:rPr>
          <w:rFonts w:ascii="Times New Roman" w:eastAsia="Times New Roman" w:hAnsi="Times New Roman" w:cs="Times New Roman"/>
          <w:bCs/>
          <w:i/>
          <w:sz w:val="24"/>
          <w:szCs w:val="24"/>
          <w:lang w:eastAsia="zh-CN"/>
        </w:rPr>
        <w:t>πρβλ</w:t>
      </w:r>
      <w:proofErr w:type="spellEnd"/>
      <w:r w:rsidRPr="00AB57F7">
        <w:rPr>
          <w:rFonts w:ascii="Times New Roman" w:eastAsia="Times New Roman" w:hAnsi="Times New Roman" w:cs="Times New Roman"/>
          <w:bCs/>
          <w:i/>
          <w:sz w:val="24"/>
          <w:szCs w:val="24"/>
          <w:lang w:eastAsia="zh-CN"/>
        </w:rPr>
        <w:t xml:space="preserve"> στην παράγραφο 2.4.5 της διακήρυξης).</w:t>
      </w:r>
    </w:p>
    <w:p w:rsidR="00AB57F7"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AC3E0B" w:rsidRDefault="00AC3E0B"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AB57F7"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w:t>
      </w:r>
      <w:r w:rsidR="005A3CEA">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Ημερομηνία:…../…../……..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9969C3" w:rsidRDefault="009969C3" w:rsidP="001F403E">
      <w:pPr>
        <w:suppressAutoHyphens/>
        <w:spacing w:after="0" w:line="240" w:lineRule="auto"/>
        <w:jc w:val="both"/>
        <w:rPr>
          <w:rFonts w:ascii="Times New Roman" w:eastAsia="Times New Roman" w:hAnsi="Times New Roman" w:cs="Times New Roman"/>
          <w:sz w:val="24"/>
          <w:szCs w:val="24"/>
          <w:lang w:eastAsia="ar-SA"/>
        </w:rPr>
      </w:pPr>
    </w:p>
    <w:p w:rsidR="00AB57F7" w:rsidRDefault="00AB57F7"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AC3E0B" w:rsidRDefault="00AC3E0B"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t xml:space="preserve">ΠΑΡΑΡΤΗΜΑ </w:t>
      </w:r>
      <w:r w:rsidR="00AB57F7">
        <w:rPr>
          <w:rFonts w:ascii="Times New Roman" w:eastAsia="Times New Roman" w:hAnsi="Times New Roman" w:cs="Times New Roman"/>
          <w:b/>
          <w:bCs/>
          <w:sz w:val="24"/>
          <w:szCs w:val="24"/>
          <w:u w:val="single"/>
          <w:lang w:eastAsia="ar-SA"/>
        </w:rPr>
        <w:t>ΙΙΙ</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5A3CEA">
      <w:pPr>
        <w:suppressAutoHyphens/>
        <w:spacing w:after="0" w:line="36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5A3CEA">
      <w:pPr>
        <w:suppressAutoHyphens/>
        <w:spacing w:after="0" w:line="360" w:lineRule="auto"/>
        <w:jc w:val="center"/>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5A3CEA">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1F403E" w:rsidRPr="001F403E" w:rsidTr="005A3CEA">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5A3CEA">
        <w:tc>
          <w:tcPr>
            <w:tcW w:w="8931" w:type="dxa"/>
            <w:tcBorders>
              <w:left w:val="single" w:sz="1" w:space="0" w:color="000000"/>
              <w:bottom w:val="single" w:sz="1" w:space="0" w:color="000000"/>
              <w:right w:val="single" w:sz="1" w:space="0" w:color="000000"/>
            </w:tcBorders>
            <w:shd w:val="clear" w:color="auto" w:fill="B2B2B2"/>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[&lt;&lt;</w:t>
            </w:r>
            <w:r w:rsidR="009969C3" w:rsidRPr="009969C3">
              <w:rPr>
                <w:rFonts w:ascii="Times New Roman" w:eastAsia="Times New Roman" w:hAnsi="Times New Roman" w:cs="Times New Roman"/>
                <w:b/>
                <w:bCs/>
                <w:sz w:val="24"/>
                <w:szCs w:val="24"/>
                <w:lang w:eastAsia="zh-CN"/>
              </w:rPr>
              <w:t>Κτηνιατρική περίθαλψη αδέσποτων ζώων (σκυλιών) του Δήμου Βόλου</w:t>
            </w:r>
            <w:r w:rsidR="005A3CEA">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b/>
                <w:bCs/>
                <w:iCs/>
                <w:sz w:val="24"/>
                <w:szCs w:val="24"/>
                <w:lang w:eastAsia="ar-SA"/>
              </w:rPr>
              <w:t>&gt;&gt;</w:t>
            </w:r>
            <w:r w:rsidR="009969C3">
              <w:rPr>
                <w:rFonts w:ascii="Times New Roman" w:eastAsia="Times New Roman" w:hAnsi="Times New Roman" w:cs="Times New Roman"/>
                <w:b/>
                <w:bCs/>
                <w:iCs/>
                <w:sz w:val="24"/>
                <w:szCs w:val="24"/>
                <w:lang w:eastAsia="ar-SA"/>
              </w:rPr>
              <w:t>,</w:t>
            </w: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009969C3">
              <w:rPr>
                <w:rFonts w:ascii="Times New Roman" w:eastAsia="Times New Roman" w:hAnsi="Times New Roman" w:cs="Times New Roman"/>
                <w:sz w:val="24"/>
                <w:szCs w:val="24"/>
                <w:lang w:eastAsia="zh-CN"/>
              </w:rPr>
              <w:t>85200000</w:t>
            </w:r>
            <w:r w:rsidRPr="001F403E">
              <w:rPr>
                <w:rFonts w:ascii="Times New Roman" w:eastAsia="Times New Roman" w:hAnsi="Times New Roman" w:cs="Times New Roman"/>
                <w:sz w:val="24"/>
                <w:szCs w:val="24"/>
                <w:lang w:eastAsia="el-GR"/>
              </w:rPr>
              <w:t>-</w:t>
            </w:r>
            <w:r w:rsidR="009969C3">
              <w:rPr>
                <w:rFonts w:ascii="Times New Roman" w:eastAsia="Times New Roman" w:hAnsi="Times New Roman" w:cs="Times New Roman"/>
                <w:sz w:val="24"/>
                <w:szCs w:val="24"/>
                <w:lang w:eastAsia="el-GR"/>
              </w:rPr>
              <w:t>1</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hd w:val="clear" w:color="auto" w:fill="B2B2B2"/>
        <w:suppressAutoHyphens/>
        <w:spacing w:after="0" w:line="36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w:t>
            </w:r>
            <w:bookmarkStart w:id="0" w:name="_GoBack"/>
            <w:bookmarkEnd w:id="0"/>
            <w:r w:rsidRPr="001F403E">
              <w:rPr>
                <w:rFonts w:ascii="Times New Roman" w:eastAsia="Times New Roman" w:hAnsi="Times New Roman" w:cs="Times New Roman"/>
                <w:sz w:val="24"/>
                <w:szCs w:val="24"/>
                <w:lang w:eastAsia="zh-CN"/>
              </w:rPr>
              <w:t xml:space="preserve">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before="120"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Default="001F403E" w:rsidP="005A3CEA">
            <w:pPr>
              <w:suppressAutoHyphens/>
              <w:spacing w:after="0" w:line="360" w:lineRule="auto"/>
              <w:jc w:val="both"/>
              <w:rPr>
                <w:rFonts w:ascii="Times New Roman" w:eastAsia="Times New Roman" w:hAnsi="Times New Roman" w:cs="Times New Roman"/>
                <w:b/>
                <w:bCs/>
                <w:i/>
                <w:iCs/>
                <w:sz w:val="24"/>
                <w:szCs w:val="24"/>
                <w:lang w:eastAsia="zh-CN"/>
              </w:rPr>
            </w:pPr>
            <w:r w:rsidRPr="001F403E">
              <w:rPr>
                <w:rFonts w:ascii="Times New Roman" w:eastAsia="Times New Roman" w:hAnsi="Times New Roman" w:cs="Times New Roman"/>
                <w:b/>
                <w:bCs/>
                <w:i/>
                <w:iCs/>
                <w:sz w:val="24"/>
                <w:szCs w:val="24"/>
                <w:lang w:eastAsia="zh-CN"/>
              </w:rPr>
              <w:t>Απάντηση:</w:t>
            </w:r>
          </w:p>
          <w:p w:rsidR="005A3CEA" w:rsidRPr="001F403E" w:rsidRDefault="005A3CEA" w:rsidP="005A3CEA">
            <w:pPr>
              <w:suppressAutoHyphens/>
              <w:spacing w:after="0" w:line="360" w:lineRule="auto"/>
              <w:jc w:val="both"/>
              <w:rPr>
                <w:rFonts w:ascii="Times New Roman" w:eastAsia="Times New Roman" w:hAnsi="Times New Roman" w:cs="Times New Roman"/>
                <w:sz w:val="24"/>
                <w:szCs w:val="24"/>
                <w:lang w:eastAsia="zh-CN"/>
              </w:rPr>
            </w:pP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5A3CEA">
      <w:pPr>
        <w:pBdr>
          <w:top w:val="single" w:sz="1" w:space="1" w:color="000000"/>
          <w:left w:val="single" w:sz="1" w:space="1" w:color="000000"/>
          <w:bottom w:val="single" w:sz="1" w:space="1" w:color="000000"/>
          <w:right w:val="single" w:sz="1" w:space="0" w:color="000000"/>
        </w:pBdr>
        <w:shd w:val="clear" w:color="auto" w:fill="FFFFF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6"/>
      </w:r>
      <w:r w:rsidRPr="001F403E">
        <w:rPr>
          <w:rFonts w:ascii="Times New Roman" w:eastAsia="Times New Roman" w:hAnsi="Times New Roman" w:cs="Times New Roman"/>
          <w:sz w:val="24"/>
          <w:szCs w:val="24"/>
          <w:lang w:eastAsia="zh-CN"/>
        </w:rPr>
        <w:t xml:space="preserve"> </w:t>
      </w:r>
    </w:p>
    <w:tbl>
      <w:tblPr>
        <w:tblW w:w="9214" w:type="dxa"/>
        <w:tblInd w:w="-34" w:type="dxa"/>
        <w:tblLayout w:type="fixed"/>
        <w:tblLook w:val="0000" w:firstRow="0" w:lastRow="0" w:firstColumn="0" w:lastColumn="0" w:noHBand="0" w:noVBand="0"/>
      </w:tblPr>
      <w:tblGrid>
        <w:gridCol w:w="4621"/>
        <w:gridCol w:w="4593"/>
      </w:tblGrid>
      <w:tr w:rsidR="001F403E" w:rsidRPr="001F403E" w:rsidTr="005A3CEA">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5A3CEA">
      <w:pPr>
        <w:pBdr>
          <w:top w:val="single" w:sz="4" w:space="1" w:color="000000"/>
          <w:left w:val="single" w:sz="4" w:space="4" w:color="000000"/>
          <w:bottom w:val="single" w:sz="4" w:space="1" w:color="000000"/>
          <w:right w:val="single" w:sz="4" w:space="4" w:color="000000"/>
        </w:pBdr>
        <w:shd w:val="clear" w:color="auto" w:fill="BFBFBF"/>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7"/>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8"/>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5A3CEA">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5A3CEA">
        <w:tc>
          <w:tcPr>
            <w:tcW w:w="4479" w:type="dxa"/>
            <w:tcBorders>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5"/>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i/>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6"/>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7"/>
            </w:r>
            <w:r w:rsidRPr="001F403E">
              <w:rPr>
                <w:rFonts w:ascii="Times New Roman" w:eastAsia="Times New Roman" w:hAnsi="Times New Roman" w:cs="Times New Roman"/>
                <w:sz w:val="24"/>
                <w:szCs w:val="24"/>
                <w:lang w:eastAsia="zh-CN"/>
              </w:rPr>
              <w:t>:</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napToGrid w:val="0"/>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Διάρκεια της περιόδου αποκλεισμού </w:t>
            </w:r>
            <w:r w:rsidRPr="001F403E">
              <w:rPr>
                <w:rFonts w:ascii="Times New Roman" w:eastAsia="Times New Roman" w:hAnsi="Times New Roman" w:cs="Times New Roman"/>
                <w:sz w:val="24"/>
                <w:szCs w:val="24"/>
                <w:lang w:eastAsia="zh-CN"/>
              </w:rPr>
              <w:lastRenderedPageBreak/>
              <w:t>[……] και σχετικό(-ά) σημείο(-α) [   ]</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8"/>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19"/>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περιγράψτε τα μέτρα που λήφθηκαν</w:t>
            </w:r>
            <w:r w:rsidRPr="001F403E">
              <w:rPr>
                <w:rFonts w:ascii="Times New Roman" w:eastAsia="Times New Roman"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5A3CEA" w:rsidRPr="001F403E" w:rsidRDefault="005A3CE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5A3CE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5A3CEA">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5A3CE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5A3CEA" w:rsidRDefault="005A3CEA"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5A3CEA">
              <w:trPr>
                <w:trHeight w:val="1068"/>
              </w:trPr>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5A3CEA">
              <w:tc>
                <w:tcPr>
                  <w:tcW w:w="2036" w:type="dxa"/>
                  <w:tcBorders>
                    <w:left w:val="single" w:sz="1" w:space="0" w:color="000000"/>
                    <w:bottom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4D1745">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5A3C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4D1745">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3"/>
            </w:r>
          </w:p>
          <w:p w:rsidR="001F403E" w:rsidRPr="001F403E" w:rsidRDefault="001F403E" w:rsidP="004D1745">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4"/>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5A3CEA">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5A3CEA">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8"/>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29"/>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5A3CEA">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5A3CEA">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0802EB">
      <w:pPr>
        <w:pBdr>
          <w:top w:val="single" w:sz="4" w:space="1" w:color="000000"/>
          <w:left w:val="single" w:sz="4" w:space="6"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9181" w:type="dxa"/>
        <w:tblInd w:w="-34" w:type="dxa"/>
        <w:tblLayout w:type="fixed"/>
        <w:tblLook w:val="0000" w:firstRow="0" w:lastRow="0" w:firstColumn="0" w:lastColumn="0" w:noHBand="0" w:noVBand="0"/>
      </w:tblPr>
      <w:tblGrid>
        <w:gridCol w:w="4621"/>
        <w:gridCol w:w="4560"/>
      </w:tblGrid>
      <w:tr w:rsidR="001F403E" w:rsidRPr="001F403E" w:rsidTr="000802EB">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0802EB">
        <w:tc>
          <w:tcPr>
            <w:tcW w:w="4621" w:type="dxa"/>
            <w:tcBorders>
              <w:left w:val="single" w:sz="4" w:space="0" w:color="000000"/>
              <w:bottom w:val="single" w:sz="4" w:space="0" w:color="000000"/>
            </w:tcBorders>
            <w:shd w:val="clear" w:color="auto" w:fill="auto"/>
          </w:tcPr>
          <w:p w:rsidR="000802EB" w:rsidRDefault="000802EB" w:rsidP="000802EB">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0802EB">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Ο οικονομικός φορέας θα έχει στη διάθεσή του τα ακόλουθα </w:t>
            </w:r>
            <w:r w:rsidRPr="000802EB">
              <w:rPr>
                <w:rFonts w:ascii="Times New Roman" w:eastAsia="Times New Roman" w:hAnsi="Times New Roman" w:cs="Times New Roman"/>
                <w:sz w:val="24"/>
                <w:szCs w:val="24"/>
                <w:lang w:eastAsia="zh-CN"/>
              </w:rPr>
              <w:t>μηχανήματα</w:t>
            </w:r>
            <w:r w:rsidRPr="001F403E">
              <w:rPr>
                <w:rFonts w:ascii="Times New Roman" w:eastAsia="Times New Roman" w:hAnsi="Times New Roman" w:cs="Times New Roman"/>
                <w:b/>
                <w:sz w:val="24"/>
                <w:szCs w:val="24"/>
                <w:lang w:eastAsia="zh-CN"/>
              </w:rPr>
              <w:t xml:space="preserve">, εγκαταστάσεις και </w:t>
            </w:r>
            <w:r w:rsidRPr="000802EB">
              <w:rPr>
                <w:rFonts w:ascii="Times New Roman" w:eastAsia="Times New Roman" w:hAnsi="Times New Roman" w:cs="Times New Roman"/>
                <w:sz w:val="24"/>
                <w:szCs w:val="24"/>
                <w:lang w:eastAsia="zh-CN"/>
              </w:rPr>
              <w:t>τεχνικό</w:t>
            </w:r>
            <w:r w:rsidRPr="001F403E">
              <w:rPr>
                <w:rFonts w:ascii="Times New Roman" w:eastAsia="Times New Roman" w:hAnsi="Times New Roman" w:cs="Times New Roman"/>
                <w:b/>
                <w:sz w:val="24"/>
                <w:szCs w:val="24"/>
                <w:lang w:eastAsia="zh-CN"/>
              </w:rPr>
              <w:t xml:space="preserve"> εξοπλισμό </w:t>
            </w:r>
            <w:r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Default="000802EB" w:rsidP="001F403E">
            <w:pPr>
              <w:suppressAutoHyphens/>
              <w:spacing w:after="0" w:line="240" w:lineRule="auto"/>
              <w:jc w:val="both"/>
              <w:rPr>
                <w:rFonts w:ascii="Times New Roman" w:eastAsia="Times New Roman" w:hAnsi="Times New Roman" w:cs="Times New Roman"/>
                <w:sz w:val="24"/>
                <w:szCs w:val="24"/>
                <w:lang w:eastAsia="zh-CN"/>
              </w:rPr>
            </w:pPr>
          </w:p>
          <w:p w:rsidR="000802EB" w:rsidRPr="001F403E" w:rsidRDefault="000802EB" w:rsidP="001F403E">
            <w:pPr>
              <w:suppressAutoHyphens/>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i/>
          <w:sz w:val="24"/>
          <w:szCs w:val="24"/>
          <w:lang w:eastAsia="zh-CN"/>
        </w:rPr>
        <w:t>, εκτός εάν :</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i/>
          <w:sz w:val="24"/>
          <w:szCs w:val="24"/>
          <w:lang w:eastAsia="zh-CN"/>
        </w:rPr>
        <w:t>.</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91690">
      <w:pPr>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5A3CEA">
      <w:footerReference w:type="default" r:id="rId8"/>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C3" w:rsidRDefault="009969C3" w:rsidP="001F403E">
      <w:pPr>
        <w:spacing w:after="0" w:line="240" w:lineRule="auto"/>
      </w:pPr>
      <w:r>
        <w:separator/>
      </w:r>
    </w:p>
  </w:endnote>
  <w:endnote w:type="continuationSeparator" w:id="0">
    <w:p w:rsidR="009969C3" w:rsidRDefault="009969C3" w:rsidP="001F403E">
      <w:pPr>
        <w:spacing w:after="0" w:line="240" w:lineRule="auto"/>
      </w:pPr>
      <w:r>
        <w:continuationSeparator/>
      </w:r>
    </w:p>
  </w:endnote>
  <w:endnote w:id="1">
    <w:p w:rsidR="009969C3" w:rsidRPr="00F57E0B" w:rsidRDefault="009969C3"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69C3" w:rsidRPr="00F57E0B" w:rsidRDefault="009969C3"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69C3" w:rsidRPr="00F57E0B" w:rsidRDefault="009969C3"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69C3" w:rsidRPr="00F57E0B" w:rsidRDefault="009969C3"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9969C3" w:rsidRPr="00F57E0B" w:rsidRDefault="009969C3"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4">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7">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9">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0">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1">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969C3" w:rsidRPr="00F57E0B" w:rsidRDefault="009969C3"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3">
    <w:p w:rsidR="009969C3" w:rsidRPr="00F57E0B" w:rsidRDefault="009969C3"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3" w:rsidRDefault="009969C3">
    <w:pPr>
      <w:pStyle w:val="a4"/>
      <w:jc w:val="center"/>
    </w:pPr>
    <w:r>
      <w:fldChar w:fldCharType="begin"/>
    </w:r>
    <w:r>
      <w:instrText>PAGE   \* MERGEFORMAT</w:instrText>
    </w:r>
    <w:r>
      <w:fldChar w:fldCharType="separate"/>
    </w:r>
    <w:r w:rsidR="00B154DD">
      <w:rPr>
        <w:noProof/>
      </w:rPr>
      <w:t>2</w:t>
    </w:r>
    <w:r>
      <w:fldChar w:fldCharType="end"/>
    </w:r>
  </w:p>
  <w:p w:rsidR="009969C3" w:rsidRDefault="009969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C3" w:rsidRDefault="009969C3" w:rsidP="001F403E">
      <w:pPr>
        <w:spacing w:after="0" w:line="240" w:lineRule="auto"/>
      </w:pPr>
      <w:r>
        <w:separator/>
      </w:r>
    </w:p>
  </w:footnote>
  <w:footnote w:type="continuationSeparator" w:id="0">
    <w:p w:rsidR="009969C3" w:rsidRDefault="009969C3"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802EB"/>
    <w:rsid w:val="000F0292"/>
    <w:rsid w:val="00191690"/>
    <w:rsid w:val="001F403E"/>
    <w:rsid w:val="003A29E1"/>
    <w:rsid w:val="004D1745"/>
    <w:rsid w:val="005A3CEA"/>
    <w:rsid w:val="005D4129"/>
    <w:rsid w:val="00722B61"/>
    <w:rsid w:val="0079536F"/>
    <w:rsid w:val="00936CFE"/>
    <w:rsid w:val="009969C3"/>
    <w:rsid w:val="009E5F73"/>
    <w:rsid w:val="00AB57F7"/>
    <w:rsid w:val="00AC3E0B"/>
    <w:rsid w:val="00B154DD"/>
    <w:rsid w:val="00CB17AC"/>
    <w:rsid w:val="00D4549D"/>
    <w:rsid w:val="00E0093F"/>
    <w:rsid w:val="00EF7CBB"/>
    <w:rsid w:val="00F53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69C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 w:type="table" w:styleId="a8">
    <w:name w:val="Table Grid"/>
    <w:basedOn w:val="a1"/>
    <w:uiPriority w:val="59"/>
    <w:rsid w:val="00AB57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69C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3180</Words>
  <Characters>17174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12</cp:revision>
  <cp:lastPrinted>2020-01-29T10:39:00Z</cp:lastPrinted>
  <dcterms:created xsi:type="dcterms:W3CDTF">2020-01-23T11:38:00Z</dcterms:created>
  <dcterms:modified xsi:type="dcterms:W3CDTF">2021-05-31T08:26:00Z</dcterms:modified>
</cp:coreProperties>
</file>