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44" w:rsidRPr="0093198B" w:rsidRDefault="00A75B44" w:rsidP="00A75B44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l-GR"/>
        </w:rPr>
      </w:pPr>
      <w:r w:rsidRPr="0093198B">
        <w:rPr>
          <w:b/>
          <w:sz w:val="20"/>
          <w:szCs w:val="20"/>
          <w:u w:val="single"/>
          <w:lang w:val="el-GR" w:eastAsia="el-GR"/>
        </w:rPr>
        <w:t>ΦΥΛΛΟ ΣΥΜΜΟΡΦΩΣΗΣ</w:t>
      </w:r>
      <w:r w:rsidRPr="0093198B">
        <w:rPr>
          <w:rFonts w:cs="Times New Roman"/>
          <w:b/>
          <w:bCs/>
          <w:sz w:val="20"/>
          <w:szCs w:val="20"/>
          <w:u w:val="single"/>
          <w:lang w:val="el-GR" w:eastAsia="el-GR"/>
        </w:rPr>
        <w:t xml:space="preserve"> (1</w:t>
      </w:r>
      <w:r w:rsidRPr="0093198B">
        <w:rPr>
          <w:rFonts w:cs="Times New Roman"/>
          <w:b/>
          <w:bCs/>
          <w:sz w:val="20"/>
          <w:szCs w:val="20"/>
          <w:u w:val="single"/>
          <w:vertAlign w:val="superscript"/>
          <w:lang w:val="el-GR" w:eastAsia="el-GR"/>
        </w:rPr>
        <w:t xml:space="preserve">ης </w:t>
      </w:r>
      <w:r w:rsidRPr="0093198B">
        <w:rPr>
          <w:rFonts w:cs="Times New Roman"/>
          <w:b/>
          <w:bCs/>
          <w:sz w:val="20"/>
          <w:szCs w:val="20"/>
          <w:u w:val="single"/>
          <w:lang w:val="el-GR" w:eastAsia="el-GR"/>
        </w:rPr>
        <w:t>ΟΜΑΔΑΣ)</w:t>
      </w:r>
    </w:p>
    <w:p w:rsidR="00A75B44" w:rsidRPr="0093198B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</w:pPr>
      <w:r w:rsidRPr="0093198B">
        <w:rPr>
          <w:rFonts w:cs="Times New Roman"/>
          <w:b/>
          <w:bCs/>
          <w:sz w:val="20"/>
          <w:szCs w:val="20"/>
          <w:lang w:val="el-GR" w:eastAsia="el-GR"/>
        </w:rPr>
        <w:t>Απορριμματοφόρο όχημα τύπου πρέσας χωρητικότητας 20-22</w:t>
      </w:r>
      <w:r w:rsidRPr="0093198B">
        <w:rPr>
          <w:rFonts w:cs="Times New Roman"/>
          <w:b/>
          <w:bCs/>
          <w:sz w:val="20"/>
          <w:szCs w:val="20"/>
          <w:lang w:val="en-US" w:eastAsia="el-GR"/>
        </w:rPr>
        <w:t>m</w:t>
      </w:r>
      <w:r w:rsidRPr="0093198B"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  <w:t>3</w:t>
      </w:r>
    </w:p>
    <w:p w:rsidR="00A75B44" w:rsidRPr="0093198B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</w:pPr>
    </w:p>
    <w:tbl>
      <w:tblPr>
        <w:tblW w:w="8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29"/>
        <w:gridCol w:w="1061"/>
        <w:gridCol w:w="1244"/>
        <w:gridCol w:w="1457"/>
      </w:tblGrid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A/A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ΑΠΑΙΤΗΣΗ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ΑΠΑΝΤΗΣΗ</w:t>
            </w: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ΠΑΡΑΤΗΡΗΣΕΙΣ</w:t>
            </w: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Γενικές απαιτήσεις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Πλαίσιο οχήματος * 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Κινητήρας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μετάδοσης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πέδησης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διεύθυνσης * 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Άξονες – αναρτήσεις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Καμπίνα οδήγησης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rPr>
          <w:trHeight w:val="531"/>
        </w:trPr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Χρωματισμός *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Υπερκατασκευή – Κιβωτάμαξα *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10.1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Γενικά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rPr>
          <w:trHeight w:val="438"/>
        </w:trPr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10.2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Κυρίως σώμα υπερκατασκευής κλπ. *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10.3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συμπίεσης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10.4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Ηλεκτρικό σύστημα *</w:t>
            </w:r>
          </w:p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rPr>
          <w:trHeight w:val="476"/>
        </w:trPr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10.5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ανύψωσης κάδων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10.6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594922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Δυν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αμολήπτης</w:t>
            </w:r>
            <w:r w:rsidRPr="00594922">
              <w:rPr>
                <w:rFonts w:eastAsia="Calibri" w:cs="Times New Roman"/>
                <w:spacing w:val="45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594922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(P.T.O.)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Λειτουργικότητ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α, Απ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οδοτικότητ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και 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Ασφάλει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Ποιότητ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α- Κατα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λληλότητ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- 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Τεχνική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Δείγμ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Εκ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παίδευση 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Προσω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πικού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15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ράδοση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>Οχημάτων</w:t>
            </w:r>
            <w:proofErr w:type="spellEnd"/>
            <w:r w:rsidRPr="0059492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594922" w:rsidTr="00A75B44">
        <w:tc>
          <w:tcPr>
            <w:tcW w:w="57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4329" w:type="dxa"/>
            <w:shd w:val="clear" w:color="auto" w:fill="auto"/>
          </w:tcPr>
          <w:p w:rsidR="00A75B44" w:rsidRPr="00594922" w:rsidRDefault="00A75B44" w:rsidP="00754A1D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Συμπληρωματικά Στοιχεία της Τεχνικής Προσφοράς *</w:t>
            </w:r>
          </w:p>
        </w:tc>
        <w:tc>
          <w:tcPr>
            <w:tcW w:w="1061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594922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44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594922" w:rsidRDefault="00A75B44" w:rsidP="00754A1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A75B44" w:rsidRPr="0093198B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</w:pPr>
    </w:p>
    <w:p w:rsidR="00A75B44" w:rsidRPr="0093198B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sz w:val="20"/>
          <w:szCs w:val="20"/>
          <w:lang w:val="el-GR" w:eastAsia="el-GR"/>
        </w:rPr>
      </w:pPr>
      <w:r w:rsidRPr="0093198B">
        <w:rPr>
          <w:rFonts w:cs="Times New Roman"/>
          <w:sz w:val="20"/>
          <w:szCs w:val="20"/>
          <w:lang w:val="el-GR" w:eastAsia="el-GR"/>
        </w:rPr>
        <w:t>* όπως αναλυτικά ορίζονται στην σχετική μελέτη της διακήρυξης</w:t>
      </w:r>
    </w:p>
    <w:p w:rsidR="00CF1DCB" w:rsidRDefault="00CF1DCB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u w:val="single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lastRenderedPageBreak/>
        <w:t>ΦΥΛΛΟ ΣΥΜΜΟΡΦΩΣΗΣ (2</w:t>
      </w:r>
      <w:r w:rsidRPr="00A75B44">
        <w:rPr>
          <w:rFonts w:cs="Times New Roman"/>
          <w:b/>
          <w:bCs/>
          <w:sz w:val="20"/>
          <w:szCs w:val="20"/>
          <w:u w:val="single"/>
          <w:vertAlign w:val="superscript"/>
          <w:lang w:val="el-GR" w:eastAsia="el-GR"/>
        </w:rPr>
        <w:t xml:space="preserve">ης </w:t>
      </w: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t>ΟΜΑΔΑΣ)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lang w:val="el-GR" w:eastAsia="el-GR"/>
        </w:rPr>
        <w:t>Απορριμματοφόρο όχημα τύπου πρέσας με γερανό χωρητικότητας 16</w:t>
      </w:r>
      <w:r w:rsidRPr="00A75B44">
        <w:rPr>
          <w:rFonts w:cs="Times New Roman"/>
          <w:b/>
          <w:bCs/>
          <w:sz w:val="20"/>
          <w:szCs w:val="20"/>
          <w:lang w:val="en-US" w:eastAsia="el-GR"/>
        </w:rPr>
        <w:t>m</w:t>
      </w:r>
      <w:r w:rsidRPr="00A75B44"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  <w:t>3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326"/>
        <w:gridCol w:w="1061"/>
        <w:gridCol w:w="1226"/>
        <w:gridCol w:w="1457"/>
      </w:tblGrid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A/A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ΑΠΑΙΤΗΣΗ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ΑΠΑΝΤΗΣΗ</w:t>
            </w: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ΠΑΡΑΤΗΡΗΣΕΙΣ</w:t>
            </w: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Γενικές απαιτήσεις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Πλαίσιο οχήματος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Κινητήρας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μετάδοσης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πέδησης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διεύθυνσης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Άξονες – αναρτήσεις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Καμπίνα οδήγησης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Χρωματισμός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Υπερκατασκευή – Κιβωτάμαξα *</w:t>
            </w: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10.1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Γενικά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10.2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Κυρίως σώμα υπερκατασκευής κλπ.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10.3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συμπίεσης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10.4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Ηλεκτρικό σύστημα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10.5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ανύψωσης κάδων - γερανός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10.6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Δυν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αμολήπτης</w:t>
            </w:r>
            <w:r w:rsidRPr="00A75B44">
              <w:rPr>
                <w:rFonts w:eastAsia="Calibri" w:cs="Times New Roman"/>
                <w:spacing w:val="45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(P.T.O.)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Λειτουργικότητ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α, Απ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οδοτικότητ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και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Ασφάλει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Ποιότητ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α- Κατα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λληλότητ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-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Τεχνική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Δείγμ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Εκ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παίδευση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Προσω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πικού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15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ράδοση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Οχημάτων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A75B44">
        <w:tc>
          <w:tcPr>
            <w:tcW w:w="59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4326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Συμπληρωματικά Στοιχεία της Τεχνικής Προσφοράς *</w:t>
            </w:r>
          </w:p>
        </w:tc>
        <w:tc>
          <w:tcPr>
            <w:tcW w:w="1061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26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sz w:val="20"/>
          <w:szCs w:val="20"/>
          <w:lang w:val="el-GR" w:eastAsia="el-GR"/>
        </w:rPr>
      </w:pPr>
      <w:r w:rsidRPr="00A75B44">
        <w:rPr>
          <w:rFonts w:cs="Times New Roman"/>
          <w:sz w:val="20"/>
          <w:szCs w:val="20"/>
          <w:lang w:val="el-GR" w:eastAsia="el-GR"/>
        </w:rPr>
        <w:t>* όπως αναλυτικά ορίζονται στην σχετική μελέτη της διακήρυξης</w:t>
      </w: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u w:val="single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lastRenderedPageBreak/>
        <w:t>ΦΥΛΛΟ ΣΥΜΜΟΡΦΩΣΗΣ (3</w:t>
      </w:r>
      <w:r w:rsidRPr="00A75B44">
        <w:rPr>
          <w:rFonts w:cs="Times New Roman"/>
          <w:b/>
          <w:bCs/>
          <w:sz w:val="20"/>
          <w:szCs w:val="20"/>
          <w:u w:val="single"/>
          <w:vertAlign w:val="superscript"/>
          <w:lang w:val="el-GR" w:eastAsia="el-GR"/>
        </w:rPr>
        <w:t xml:space="preserve">ης </w:t>
      </w: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t>ΟΜΑΔΑΣ)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lang w:val="el-GR" w:eastAsia="el-GR"/>
        </w:rPr>
        <w:t>Απορριμματοφόρο όχημα τύπου πρέσας χωρητικότητας 12</w:t>
      </w:r>
      <w:r w:rsidRPr="00A75B44">
        <w:rPr>
          <w:rFonts w:cs="Times New Roman"/>
          <w:b/>
          <w:bCs/>
          <w:sz w:val="20"/>
          <w:szCs w:val="20"/>
          <w:lang w:val="en-US" w:eastAsia="el-GR"/>
        </w:rPr>
        <w:t>m</w:t>
      </w:r>
      <w:r w:rsidRPr="00A75B44"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  <w:t>3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77"/>
        <w:gridCol w:w="1198"/>
        <w:gridCol w:w="1223"/>
        <w:gridCol w:w="1574"/>
      </w:tblGrid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A/A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ΑΠΑΙΤΗΣΗ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ΑΠΑΝΤΗΣΗ</w:t>
            </w: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ΠΑΡΑΤΗΡΗΣΕΙΣ</w:t>
            </w: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Γενικές απαιτήσεις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Πλαίσιο οχήματος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Κινητήρας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μετάδοσης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πέδησης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διεύθυνσης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Άξονες – αναρτήσεις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Καμπίνα οδήγησης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Χρωματισμός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Υπερκατασκευή – Κιβωτάμαξα *</w:t>
            </w: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10.1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Γενικά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10.2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Κυρίως σώμα υπερκατασκευής κλπ.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10.3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συμπίεσης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10.4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Ηλεκτρικό σύστημα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10.5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ανύψωσης κάδων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10.6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Δυν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αμολήπτης</w:t>
            </w:r>
            <w:r w:rsidRPr="00A75B44">
              <w:rPr>
                <w:rFonts w:eastAsia="Calibri" w:cs="Times New Roman"/>
                <w:spacing w:val="45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(P.T.O.)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Λειτουργικότητ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α, Απ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οδοτικότητ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και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Ασφάλει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Ποιότητ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α- Κατα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λληλότητ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-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Τεχνική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Δείγμ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Εκ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παίδευση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Προσω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πικού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15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ράδοση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Οχημάτων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60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5064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Συμπληρωματικά Στοιχεία της Τεχνικής Προσφοράς *</w:t>
            </w:r>
          </w:p>
        </w:tc>
        <w:tc>
          <w:tcPr>
            <w:tcW w:w="1253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5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sz w:val="20"/>
          <w:szCs w:val="20"/>
          <w:lang w:val="el-GR" w:eastAsia="el-GR"/>
        </w:rPr>
      </w:pPr>
      <w:r w:rsidRPr="00A75B44">
        <w:rPr>
          <w:rFonts w:cs="Times New Roman"/>
          <w:sz w:val="20"/>
          <w:szCs w:val="20"/>
          <w:lang w:val="el-GR" w:eastAsia="el-GR"/>
        </w:rPr>
        <w:t>* όπως αναλυτικά ορίζονται στην σχετική μελέτη της διακήρυξης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sz w:val="20"/>
          <w:szCs w:val="20"/>
          <w:lang w:val="el-GR" w:eastAsia="el-GR"/>
        </w:rPr>
      </w:pPr>
    </w:p>
    <w:p w:rsidR="00A75B44" w:rsidRDefault="00A75B44">
      <w:pPr>
        <w:rPr>
          <w:lang w:val="el-GR"/>
        </w:rPr>
      </w:pPr>
    </w:p>
    <w:p w:rsidR="00A75B44" w:rsidRDefault="00A75B44">
      <w:pPr>
        <w:rPr>
          <w:lang w:val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u w:val="single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t>ΦΥΛΛΟ ΣΥΜΜΟΡΦΩΣΗΣ (4</w:t>
      </w:r>
      <w:r w:rsidRPr="00A75B44">
        <w:rPr>
          <w:rFonts w:cs="Times New Roman"/>
          <w:b/>
          <w:bCs/>
          <w:sz w:val="20"/>
          <w:szCs w:val="20"/>
          <w:u w:val="single"/>
          <w:vertAlign w:val="superscript"/>
          <w:lang w:val="el-GR" w:eastAsia="el-GR"/>
        </w:rPr>
        <w:t xml:space="preserve">ης </w:t>
      </w:r>
      <w:r w:rsidRPr="00A75B44">
        <w:rPr>
          <w:rFonts w:cs="Times New Roman"/>
          <w:b/>
          <w:bCs/>
          <w:sz w:val="20"/>
          <w:szCs w:val="20"/>
          <w:u w:val="single"/>
          <w:lang w:val="el-GR" w:eastAsia="el-GR"/>
        </w:rPr>
        <w:t>ΟΜΑΔΑΣ)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Times New Roman"/>
          <w:b/>
          <w:bCs/>
          <w:sz w:val="20"/>
          <w:szCs w:val="20"/>
          <w:lang w:val="el-GR" w:eastAsia="el-GR"/>
        </w:rPr>
      </w:pPr>
      <w:r w:rsidRPr="00A75B44">
        <w:rPr>
          <w:rFonts w:cs="Times New Roman"/>
          <w:b/>
          <w:bCs/>
          <w:sz w:val="20"/>
          <w:szCs w:val="20"/>
          <w:lang w:val="el-GR" w:eastAsia="el-GR"/>
        </w:rPr>
        <w:lastRenderedPageBreak/>
        <w:t>Απορριμματοφόρο όχημα τύπου πρέσας χωρητικότητας 4-6</w:t>
      </w:r>
      <w:r w:rsidRPr="00A75B44">
        <w:rPr>
          <w:rFonts w:cs="Times New Roman"/>
          <w:b/>
          <w:bCs/>
          <w:sz w:val="20"/>
          <w:szCs w:val="20"/>
          <w:lang w:val="en-US" w:eastAsia="el-GR"/>
        </w:rPr>
        <w:t>m</w:t>
      </w:r>
      <w:r w:rsidRPr="00A75B44">
        <w:rPr>
          <w:rFonts w:cs="Times New Roman"/>
          <w:b/>
          <w:bCs/>
          <w:sz w:val="20"/>
          <w:szCs w:val="20"/>
          <w:vertAlign w:val="superscript"/>
          <w:lang w:val="el-GR" w:eastAsia="el-GR"/>
        </w:rPr>
        <w:t>3</w:t>
      </w: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51"/>
        <w:gridCol w:w="1196"/>
        <w:gridCol w:w="1222"/>
        <w:gridCol w:w="1574"/>
      </w:tblGrid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A/A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ΑΠΑΙΤΗΣΗ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ΑΠΑΝΤΗΣΗ</w:t>
            </w: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ΠΑΡΑΤΗΡΗΣΕΙΣ</w:t>
            </w: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Γενικές απαιτήσεις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Πλαίσιο οχήματος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Κινητήρας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μετάδοσης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πέδησης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διεύθυνσης *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Άξονες – αναρτήσεις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Καμπίνα οδήγησης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Χρωματισμός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Υπερκατασκευή – Κιβωτάμαξα *</w:t>
            </w: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10.1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Γενικά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rPr>
          <w:trHeight w:val="618"/>
        </w:trPr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10.2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Κυρίως σώμα υπερκατασκευής κλπ. *</w:t>
            </w: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10.3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συμπίεσης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10.4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Ηλεκτρικό σύστημα *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10.5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Σύστημα ανύψωσης κάδων </w:t>
            </w:r>
          </w:p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10.6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Δυν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αμολήπτης</w:t>
            </w:r>
            <w:r w:rsidRPr="00A75B44">
              <w:rPr>
                <w:rFonts w:eastAsia="Calibri" w:cs="Times New Roman"/>
                <w:spacing w:val="45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A75B44">
              <w:rPr>
                <w:rFonts w:eastAsia="Calibri" w:cs="Times New Roman"/>
                <w:sz w:val="20"/>
                <w:szCs w:val="20"/>
                <w:u w:val="single"/>
                <w:lang w:val="en-US" w:eastAsia="en-US"/>
              </w:rPr>
              <w:t>(P.T.O.)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Λειτουργικότητ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α, Απ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οδοτικότητ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και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Ασφάλει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Ποιότητ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α- Κατα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λληλότητ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α -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Τεχνική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Δείγμ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α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Εκ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παίδευση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Προσω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πικού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15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ράδοση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>Οχημάτων</w:t>
            </w:r>
            <w:proofErr w:type="spellEnd"/>
            <w:r w:rsidRPr="00A75B44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*</w:t>
            </w:r>
          </w:p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A75B44" w:rsidRPr="00A75B44" w:rsidTr="00754A1D">
        <w:tc>
          <w:tcPr>
            <w:tcW w:w="567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4065" w:type="dxa"/>
            <w:shd w:val="clear" w:color="auto" w:fill="auto"/>
          </w:tcPr>
          <w:p w:rsidR="00A75B44" w:rsidRPr="00A75B44" w:rsidRDefault="00A75B44" w:rsidP="00A75B44">
            <w:pPr>
              <w:tabs>
                <w:tab w:val="left" w:pos="1014"/>
              </w:tabs>
              <w:suppressAutoHyphens w:val="0"/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Συμπληρωματικά Στοιχεία της Τεχνικής Προσφοράς *</w:t>
            </w:r>
          </w:p>
        </w:tc>
        <w:tc>
          <w:tcPr>
            <w:tcW w:w="1209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A75B44">
              <w:rPr>
                <w:rFonts w:eastAsia="Calibri" w:cs="Times New Roman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230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A75B44" w:rsidRPr="00A75B44" w:rsidRDefault="00A75B44" w:rsidP="00A75B4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ind w:left="2186"/>
        <w:textAlignment w:val="baseline"/>
        <w:rPr>
          <w:rFonts w:cs="Times New Roman"/>
          <w:sz w:val="20"/>
          <w:szCs w:val="20"/>
          <w:lang w:val="el-GR" w:eastAsia="el-GR"/>
        </w:rPr>
      </w:pPr>
    </w:p>
    <w:p w:rsidR="00A75B44" w:rsidRPr="00A75B44" w:rsidRDefault="00A75B44" w:rsidP="00A75B4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sz w:val="20"/>
          <w:szCs w:val="20"/>
          <w:lang w:val="el-GR" w:eastAsia="el-GR"/>
        </w:rPr>
      </w:pPr>
      <w:r w:rsidRPr="00A75B44">
        <w:rPr>
          <w:rFonts w:cs="Times New Roman"/>
          <w:sz w:val="20"/>
          <w:szCs w:val="20"/>
          <w:lang w:val="el-GR" w:eastAsia="el-GR"/>
        </w:rPr>
        <w:t>* όπως αναλυτικά ορίζονται στην σχετική μελέτη της διακήρυξης</w:t>
      </w:r>
    </w:p>
    <w:p w:rsidR="00A75B44" w:rsidRPr="00A75B44" w:rsidRDefault="00A75B44">
      <w:pPr>
        <w:rPr>
          <w:lang w:val="el-GR"/>
        </w:rPr>
      </w:pPr>
      <w:bookmarkStart w:id="0" w:name="_GoBack"/>
      <w:bookmarkEnd w:id="0"/>
    </w:p>
    <w:sectPr w:rsidR="00A75B44" w:rsidRPr="00A75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CE"/>
    <w:rsid w:val="00322ECE"/>
    <w:rsid w:val="00A75B44"/>
    <w:rsid w:val="00C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2021-04-12T15:04:00Z</dcterms:created>
  <dcterms:modified xsi:type="dcterms:W3CDTF">2021-04-12T15:08:00Z</dcterms:modified>
</cp:coreProperties>
</file>