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27DFF" w:rsidRDefault="00E27DFF">
      <w:pPr>
        <w:rPr>
          <w:b/>
          <w:bCs/>
          <w:sz w:val="22"/>
          <w:szCs w:val="22"/>
        </w:rPr>
      </w:pPr>
      <w:bookmarkStart w:id="0" w:name="_GoBack"/>
      <w:bookmarkEnd w:id="0"/>
      <w:r>
        <w:rPr>
          <w:sz w:val="22"/>
          <w:szCs w:val="22"/>
        </w:rPr>
        <w:t xml:space="preserve">                </w:t>
      </w:r>
      <w:r>
        <w:object w:dxaOrig="1020"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50.25pt" o:ole="" filled="t">
            <v:fill color2="black"/>
            <v:imagedata r:id="rId7" o:title=""/>
          </v:shape>
          <o:OLEObject Type="Embed" ProgID="PBrush" ShapeID="_x0000_i1025" DrawAspect="Content" ObjectID="_1793451927" r:id="rId8"/>
        </w:object>
      </w:r>
    </w:p>
    <w:p w:rsidR="00E27DFF" w:rsidRPr="0098544A" w:rsidRDefault="00E27DFF">
      <w:pPr>
        <w:jc w:val="both"/>
        <w:rPr>
          <w:rFonts w:ascii="Verdana" w:hAnsi="Verdana"/>
          <w:b/>
          <w:bCs/>
          <w:sz w:val="20"/>
          <w:szCs w:val="20"/>
        </w:rPr>
      </w:pPr>
      <w:r w:rsidRPr="0098544A">
        <w:rPr>
          <w:rFonts w:ascii="Verdana" w:hAnsi="Verdana"/>
          <w:b/>
          <w:bCs/>
          <w:sz w:val="20"/>
          <w:szCs w:val="20"/>
        </w:rPr>
        <w:t xml:space="preserve">ΕΛΛΗΝΙΚΗ ΔΗΜΟΚΡΑΤΙΑ </w:t>
      </w:r>
      <w:r w:rsidRPr="0098544A">
        <w:rPr>
          <w:rFonts w:ascii="Verdana" w:hAnsi="Verdana"/>
          <w:b/>
          <w:bCs/>
          <w:sz w:val="20"/>
          <w:szCs w:val="20"/>
        </w:rPr>
        <w:tab/>
      </w:r>
      <w:r w:rsidRPr="0098544A">
        <w:rPr>
          <w:rFonts w:ascii="Verdana" w:hAnsi="Verdana"/>
          <w:b/>
          <w:bCs/>
          <w:sz w:val="20"/>
          <w:szCs w:val="20"/>
        </w:rPr>
        <w:tab/>
      </w:r>
      <w:r w:rsidRPr="0098544A">
        <w:rPr>
          <w:rFonts w:ascii="Verdana" w:hAnsi="Verdana"/>
          <w:b/>
          <w:bCs/>
          <w:sz w:val="20"/>
          <w:szCs w:val="20"/>
        </w:rPr>
        <w:tab/>
        <w:t xml:space="preserve">           Βόλος  </w:t>
      </w:r>
      <w:r w:rsidR="00030218" w:rsidRPr="0098544A">
        <w:rPr>
          <w:rFonts w:ascii="Verdana" w:hAnsi="Verdana"/>
          <w:b/>
          <w:bCs/>
          <w:sz w:val="20"/>
          <w:szCs w:val="20"/>
        </w:rPr>
        <w:t>1</w:t>
      </w:r>
      <w:r w:rsidR="00A310D4" w:rsidRPr="0098544A">
        <w:rPr>
          <w:rFonts w:ascii="Verdana" w:hAnsi="Verdana"/>
          <w:b/>
          <w:bCs/>
          <w:sz w:val="20"/>
          <w:szCs w:val="20"/>
          <w:lang w:val="en-US"/>
        </w:rPr>
        <w:t>8</w:t>
      </w:r>
      <w:r w:rsidRPr="0098544A">
        <w:rPr>
          <w:rFonts w:ascii="Verdana" w:hAnsi="Verdana"/>
          <w:b/>
          <w:bCs/>
          <w:sz w:val="20"/>
          <w:szCs w:val="20"/>
        </w:rPr>
        <w:t xml:space="preserve">  – 1</w:t>
      </w:r>
      <w:r w:rsidR="006329A6" w:rsidRPr="0098544A">
        <w:rPr>
          <w:rFonts w:ascii="Verdana" w:hAnsi="Verdana"/>
          <w:b/>
          <w:bCs/>
          <w:sz w:val="20"/>
          <w:szCs w:val="20"/>
        </w:rPr>
        <w:t>1</w:t>
      </w:r>
      <w:r w:rsidRPr="0098544A">
        <w:rPr>
          <w:rFonts w:ascii="Verdana" w:hAnsi="Verdana"/>
          <w:b/>
          <w:bCs/>
          <w:sz w:val="20"/>
          <w:szCs w:val="20"/>
        </w:rPr>
        <w:t xml:space="preserve"> - 20</w:t>
      </w:r>
      <w:r w:rsidR="00B21466" w:rsidRPr="0098544A">
        <w:rPr>
          <w:rFonts w:ascii="Verdana" w:hAnsi="Verdana"/>
          <w:b/>
          <w:bCs/>
          <w:sz w:val="20"/>
          <w:szCs w:val="20"/>
        </w:rPr>
        <w:t>2</w:t>
      </w:r>
      <w:r w:rsidR="00030218" w:rsidRPr="0098544A">
        <w:rPr>
          <w:rFonts w:ascii="Verdana" w:hAnsi="Verdana"/>
          <w:b/>
          <w:bCs/>
          <w:sz w:val="20"/>
          <w:szCs w:val="20"/>
        </w:rPr>
        <w:t>4</w:t>
      </w:r>
      <w:r w:rsidRPr="0098544A">
        <w:rPr>
          <w:rFonts w:ascii="Verdana" w:hAnsi="Verdana"/>
          <w:b/>
          <w:bCs/>
          <w:sz w:val="20"/>
          <w:szCs w:val="20"/>
        </w:rPr>
        <w:t xml:space="preserve">                                 </w:t>
      </w:r>
    </w:p>
    <w:p w:rsidR="00E27DFF" w:rsidRPr="0098544A" w:rsidRDefault="00E27DFF">
      <w:pPr>
        <w:jc w:val="both"/>
        <w:rPr>
          <w:rFonts w:ascii="Verdana" w:hAnsi="Verdana"/>
          <w:b/>
          <w:bCs/>
          <w:sz w:val="20"/>
          <w:szCs w:val="20"/>
        </w:rPr>
      </w:pPr>
      <w:r w:rsidRPr="0098544A">
        <w:rPr>
          <w:rFonts w:ascii="Verdana" w:hAnsi="Verdana"/>
          <w:b/>
          <w:bCs/>
          <w:sz w:val="20"/>
          <w:szCs w:val="20"/>
        </w:rPr>
        <w:t xml:space="preserve">    ΝΟΜΟΣ ΜΑΓΝΗΣΙΑΣ    </w:t>
      </w:r>
      <w:r w:rsidRPr="0098544A">
        <w:rPr>
          <w:rFonts w:ascii="Verdana" w:hAnsi="Verdana"/>
          <w:b/>
          <w:bCs/>
          <w:sz w:val="20"/>
          <w:szCs w:val="20"/>
        </w:rPr>
        <w:tab/>
      </w:r>
      <w:r w:rsidRPr="0098544A">
        <w:rPr>
          <w:rFonts w:ascii="Verdana" w:hAnsi="Verdana"/>
          <w:b/>
          <w:bCs/>
          <w:sz w:val="20"/>
          <w:szCs w:val="20"/>
        </w:rPr>
        <w:tab/>
      </w:r>
      <w:r w:rsidRPr="0098544A">
        <w:rPr>
          <w:rFonts w:ascii="Verdana" w:hAnsi="Verdana"/>
          <w:b/>
          <w:bCs/>
          <w:sz w:val="20"/>
          <w:szCs w:val="20"/>
        </w:rPr>
        <w:tab/>
      </w:r>
      <w:r w:rsidRPr="0098544A">
        <w:rPr>
          <w:rFonts w:ascii="Verdana" w:hAnsi="Verdana"/>
          <w:b/>
          <w:bCs/>
          <w:sz w:val="20"/>
          <w:szCs w:val="20"/>
        </w:rPr>
        <w:tab/>
      </w:r>
      <w:r w:rsidRPr="0098544A">
        <w:rPr>
          <w:rFonts w:ascii="Verdana" w:hAnsi="Verdana"/>
          <w:b/>
          <w:bCs/>
          <w:sz w:val="20"/>
          <w:szCs w:val="20"/>
        </w:rPr>
        <w:tab/>
        <w:t xml:space="preserve">Αριθ. </w:t>
      </w:r>
      <w:proofErr w:type="spellStart"/>
      <w:r w:rsidRPr="0098544A">
        <w:rPr>
          <w:rFonts w:ascii="Verdana" w:hAnsi="Verdana"/>
          <w:b/>
          <w:bCs/>
          <w:sz w:val="20"/>
          <w:szCs w:val="20"/>
        </w:rPr>
        <w:t>Πρωτ</w:t>
      </w:r>
      <w:proofErr w:type="spellEnd"/>
      <w:r w:rsidRPr="0098544A">
        <w:rPr>
          <w:rFonts w:ascii="Verdana" w:hAnsi="Verdana"/>
          <w:b/>
          <w:bCs/>
          <w:sz w:val="20"/>
          <w:szCs w:val="20"/>
        </w:rPr>
        <w:t xml:space="preserve">.: </w:t>
      </w:r>
      <w:r w:rsidR="0098544A">
        <w:rPr>
          <w:rFonts w:ascii="Verdana" w:hAnsi="Verdana"/>
          <w:b/>
          <w:bCs/>
          <w:sz w:val="20"/>
          <w:szCs w:val="20"/>
        </w:rPr>
        <w:t>100166</w:t>
      </w:r>
      <w:r w:rsidRPr="0098544A">
        <w:rPr>
          <w:rFonts w:ascii="Verdana" w:hAnsi="Verdana"/>
          <w:b/>
          <w:bCs/>
          <w:sz w:val="20"/>
          <w:szCs w:val="20"/>
        </w:rPr>
        <w:t xml:space="preserve">                                 </w:t>
      </w:r>
    </w:p>
    <w:p w:rsidR="00E27DFF" w:rsidRPr="0098544A" w:rsidRDefault="00E27DFF">
      <w:pPr>
        <w:rPr>
          <w:rFonts w:ascii="Verdana" w:hAnsi="Verdana"/>
          <w:b/>
          <w:bCs/>
          <w:sz w:val="20"/>
          <w:szCs w:val="20"/>
        </w:rPr>
      </w:pPr>
      <w:r w:rsidRPr="0098544A">
        <w:rPr>
          <w:rFonts w:ascii="Verdana" w:hAnsi="Verdana"/>
          <w:b/>
          <w:bCs/>
          <w:sz w:val="20"/>
          <w:szCs w:val="20"/>
        </w:rPr>
        <w:t xml:space="preserve">          ΔΗΜΟΣ ΒΟΛΟΥ                                               </w:t>
      </w:r>
    </w:p>
    <w:p w:rsidR="00E27DFF" w:rsidRPr="0098544A" w:rsidRDefault="00E27DFF">
      <w:pPr>
        <w:rPr>
          <w:rFonts w:ascii="Verdana" w:hAnsi="Verdana"/>
          <w:b/>
          <w:bCs/>
          <w:sz w:val="20"/>
          <w:szCs w:val="20"/>
        </w:rPr>
      </w:pPr>
      <w:r w:rsidRPr="0098544A">
        <w:rPr>
          <w:rFonts w:ascii="Verdana" w:hAnsi="Verdana"/>
          <w:b/>
          <w:bCs/>
          <w:sz w:val="20"/>
          <w:szCs w:val="20"/>
        </w:rPr>
        <w:t xml:space="preserve">           Ο ΔΗΜΑΡΧΟΣ</w:t>
      </w:r>
    </w:p>
    <w:p w:rsidR="00E27DFF" w:rsidRPr="0098544A" w:rsidRDefault="00E27DFF">
      <w:pPr>
        <w:ind w:left="5040"/>
        <w:rPr>
          <w:rFonts w:ascii="Verdana" w:hAnsi="Verdana"/>
          <w:b/>
          <w:bCs/>
          <w:sz w:val="20"/>
          <w:szCs w:val="20"/>
        </w:rPr>
      </w:pPr>
      <w:r w:rsidRPr="0098544A">
        <w:rPr>
          <w:rFonts w:ascii="Verdana" w:hAnsi="Verdana"/>
          <w:b/>
          <w:bCs/>
          <w:sz w:val="20"/>
          <w:szCs w:val="20"/>
        </w:rPr>
        <w:t xml:space="preserve">ΠΡΟΣ: Τον Πρόεδρο της   </w:t>
      </w:r>
      <w:r w:rsidRPr="0098544A">
        <w:rPr>
          <w:rFonts w:ascii="Verdana" w:hAnsi="Verdana"/>
          <w:b/>
          <w:bCs/>
          <w:sz w:val="20"/>
          <w:szCs w:val="20"/>
        </w:rPr>
        <w:tab/>
      </w:r>
    </w:p>
    <w:p w:rsidR="00E27DFF" w:rsidRPr="0098544A" w:rsidRDefault="00E27DFF">
      <w:pPr>
        <w:ind w:left="5040"/>
        <w:rPr>
          <w:rFonts w:ascii="Verdana" w:hAnsi="Verdana"/>
          <w:b/>
          <w:bCs/>
          <w:sz w:val="20"/>
          <w:szCs w:val="20"/>
        </w:rPr>
      </w:pPr>
      <w:r w:rsidRPr="0098544A">
        <w:rPr>
          <w:rFonts w:ascii="Verdana" w:hAnsi="Verdana"/>
          <w:b/>
          <w:bCs/>
          <w:sz w:val="20"/>
          <w:szCs w:val="20"/>
        </w:rPr>
        <w:t xml:space="preserve">             </w:t>
      </w:r>
      <w:r w:rsidR="00030218" w:rsidRPr="0098544A">
        <w:rPr>
          <w:rFonts w:ascii="Verdana" w:hAnsi="Verdana"/>
          <w:b/>
          <w:bCs/>
          <w:sz w:val="20"/>
          <w:szCs w:val="20"/>
        </w:rPr>
        <w:t>Δημοτ</w:t>
      </w:r>
      <w:r w:rsidRPr="0098544A">
        <w:rPr>
          <w:rFonts w:ascii="Verdana" w:hAnsi="Verdana"/>
          <w:b/>
          <w:bCs/>
          <w:sz w:val="20"/>
          <w:szCs w:val="20"/>
        </w:rPr>
        <w:t>ικής Επιτροπής</w:t>
      </w:r>
    </w:p>
    <w:p w:rsidR="00E27DFF" w:rsidRPr="0098544A" w:rsidRDefault="00E27DFF" w:rsidP="003D1451">
      <w:pPr>
        <w:ind w:left="5040" w:firstLine="720"/>
        <w:rPr>
          <w:rFonts w:ascii="Verdana" w:hAnsi="Verdana"/>
          <w:b/>
          <w:bCs/>
          <w:sz w:val="20"/>
          <w:szCs w:val="20"/>
        </w:rPr>
      </w:pPr>
      <w:r w:rsidRPr="0098544A">
        <w:rPr>
          <w:rFonts w:ascii="Verdana" w:hAnsi="Verdana"/>
          <w:b/>
          <w:bCs/>
          <w:sz w:val="20"/>
          <w:szCs w:val="20"/>
        </w:rPr>
        <w:t xml:space="preserve">κ. </w:t>
      </w:r>
      <w:r w:rsidR="00030218" w:rsidRPr="0098544A">
        <w:rPr>
          <w:rFonts w:ascii="Verdana" w:hAnsi="Verdana"/>
          <w:b/>
          <w:bCs/>
          <w:sz w:val="20"/>
          <w:szCs w:val="20"/>
        </w:rPr>
        <w:t>Γεώργιο Τόρη</w:t>
      </w:r>
    </w:p>
    <w:p w:rsidR="00E27DFF" w:rsidRPr="0098544A" w:rsidRDefault="00E27DFF">
      <w:pPr>
        <w:spacing w:line="360" w:lineRule="auto"/>
        <w:ind w:left="3600" w:firstLine="720"/>
        <w:rPr>
          <w:rFonts w:ascii="Verdana" w:hAnsi="Verdana"/>
          <w:b/>
          <w:bCs/>
          <w:sz w:val="20"/>
          <w:szCs w:val="20"/>
          <w:u w:val="single"/>
        </w:rPr>
      </w:pPr>
    </w:p>
    <w:p w:rsidR="00E27DFF" w:rsidRPr="0098544A" w:rsidRDefault="00E27DFF">
      <w:pPr>
        <w:spacing w:line="360" w:lineRule="auto"/>
        <w:ind w:left="3600" w:firstLine="720"/>
        <w:rPr>
          <w:rFonts w:ascii="Verdana" w:hAnsi="Verdana"/>
          <w:b/>
          <w:bCs/>
          <w:sz w:val="20"/>
          <w:szCs w:val="20"/>
          <w:u w:val="single"/>
        </w:rPr>
      </w:pPr>
    </w:p>
    <w:p w:rsidR="00E27DFF" w:rsidRPr="0098544A" w:rsidRDefault="00E27DFF">
      <w:pPr>
        <w:spacing w:line="360" w:lineRule="auto"/>
        <w:ind w:left="900" w:hanging="900"/>
        <w:jc w:val="both"/>
        <w:rPr>
          <w:rFonts w:ascii="Verdana" w:hAnsi="Verdana"/>
          <w:b/>
          <w:i/>
          <w:sz w:val="20"/>
          <w:szCs w:val="20"/>
        </w:rPr>
      </w:pPr>
      <w:r w:rsidRPr="0098544A">
        <w:rPr>
          <w:rFonts w:ascii="Verdana" w:hAnsi="Verdana"/>
          <w:b/>
          <w:i/>
          <w:sz w:val="20"/>
          <w:szCs w:val="20"/>
          <w:u w:val="single"/>
        </w:rPr>
        <w:t>ΘΕΜΑ</w:t>
      </w:r>
      <w:r w:rsidRPr="0098544A">
        <w:rPr>
          <w:rFonts w:ascii="Verdana" w:hAnsi="Verdana"/>
          <w:b/>
          <w:i/>
          <w:sz w:val="20"/>
          <w:szCs w:val="20"/>
        </w:rPr>
        <w:t>: Καθορισμός τελών καθαριότητας και ηλεκτροφωτισμού</w:t>
      </w:r>
      <w:r w:rsidR="00131D2E" w:rsidRPr="0098544A">
        <w:rPr>
          <w:rFonts w:ascii="Verdana" w:hAnsi="Verdana"/>
          <w:b/>
          <w:i/>
          <w:sz w:val="20"/>
          <w:szCs w:val="20"/>
        </w:rPr>
        <w:t xml:space="preserve"> έτους 20</w:t>
      </w:r>
      <w:r w:rsidR="00B21466" w:rsidRPr="0098544A">
        <w:rPr>
          <w:rFonts w:ascii="Verdana" w:hAnsi="Verdana"/>
          <w:b/>
          <w:i/>
          <w:sz w:val="20"/>
          <w:szCs w:val="20"/>
        </w:rPr>
        <w:t>2</w:t>
      </w:r>
      <w:r w:rsidR="00030218" w:rsidRPr="0098544A">
        <w:rPr>
          <w:rFonts w:ascii="Verdana" w:hAnsi="Verdana"/>
          <w:b/>
          <w:i/>
          <w:sz w:val="20"/>
          <w:szCs w:val="20"/>
        </w:rPr>
        <w:t>5</w:t>
      </w:r>
      <w:r w:rsidRPr="0098544A">
        <w:rPr>
          <w:rFonts w:ascii="Verdana" w:hAnsi="Verdana"/>
          <w:b/>
          <w:i/>
          <w:sz w:val="20"/>
          <w:szCs w:val="20"/>
        </w:rPr>
        <w:t>.</w:t>
      </w:r>
    </w:p>
    <w:p w:rsidR="00E27DFF" w:rsidRPr="0098544A" w:rsidRDefault="00E27DFF">
      <w:pPr>
        <w:ind w:left="1418" w:hanging="993"/>
        <w:jc w:val="both"/>
        <w:rPr>
          <w:rFonts w:ascii="Verdana" w:hAnsi="Verdana"/>
          <w:b/>
          <w:i/>
          <w:sz w:val="20"/>
          <w:szCs w:val="20"/>
        </w:rPr>
      </w:pPr>
    </w:p>
    <w:p w:rsidR="00E27DFF" w:rsidRPr="0098544A" w:rsidRDefault="00E27DFF">
      <w:pPr>
        <w:ind w:left="1418" w:hanging="993"/>
        <w:jc w:val="both"/>
        <w:rPr>
          <w:rFonts w:ascii="Verdana" w:hAnsi="Verdana"/>
          <w:b/>
          <w:i/>
          <w:sz w:val="20"/>
          <w:szCs w:val="20"/>
        </w:rPr>
      </w:pPr>
    </w:p>
    <w:p w:rsidR="00E27DFF" w:rsidRPr="0098544A" w:rsidRDefault="00E27DFF">
      <w:pPr>
        <w:spacing w:line="360" w:lineRule="auto"/>
        <w:ind w:firstLine="720"/>
        <w:jc w:val="both"/>
        <w:rPr>
          <w:rFonts w:ascii="Verdana" w:hAnsi="Verdana"/>
          <w:sz w:val="20"/>
          <w:szCs w:val="20"/>
        </w:rPr>
      </w:pPr>
    </w:p>
    <w:p w:rsidR="00E27DFF" w:rsidRPr="0098544A" w:rsidRDefault="00E27DFF">
      <w:pPr>
        <w:spacing w:line="360" w:lineRule="auto"/>
        <w:ind w:left="57" w:firstLine="425"/>
        <w:jc w:val="both"/>
        <w:rPr>
          <w:rFonts w:ascii="Verdana" w:hAnsi="Verdana"/>
          <w:iCs/>
          <w:sz w:val="20"/>
          <w:szCs w:val="20"/>
        </w:rPr>
      </w:pPr>
      <w:r w:rsidRPr="0098544A">
        <w:rPr>
          <w:rFonts w:ascii="Verdana" w:hAnsi="Verdana"/>
          <w:iCs/>
          <w:sz w:val="20"/>
          <w:szCs w:val="20"/>
        </w:rPr>
        <w:t xml:space="preserve">Σας διαβιβάζουμε την </w:t>
      </w:r>
      <w:proofErr w:type="spellStart"/>
      <w:r w:rsidRPr="0098544A">
        <w:rPr>
          <w:rFonts w:ascii="Verdana" w:hAnsi="Verdana"/>
          <w:iCs/>
          <w:sz w:val="20"/>
          <w:szCs w:val="20"/>
        </w:rPr>
        <w:t>αριθμ</w:t>
      </w:r>
      <w:proofErr w:type="spellEnd"/>
      <w:r w:rsidRPr="0098544A">
        <w:rPr>
          <w:rFonts w:ascii="Verdana" w:hAnsi="Verdana"/>
          <w:iCs/>
          <w:sz w:val="20"/>
          <w:szCs w:val="20"/>
        </w:rPr>
        <w:t xml:space="preserve">. </w:t>
      </w:r>
      <w:r w:rsidR="007D6F1A">
        <w:rPr>
          <w:rFonts w:ascii="Verdana" w:hAnsi="Verdana"/>
          <w:iCs/>
          <w:sz w:val="20"/>
          <w:szCs w:val="20"/>
        </w:rPr>
        <w:t xml:space="preserve">100165/18-11-2024 </w:t>
      </w:r>
      <w:r w:rsidRPr="0098544A">
        <w:rPr>
          <w:rFonts w:ascii="Verdana" w:hAnsi="Verdana"/>
          <w:iCs/>
          <w:sz w:val="20"/>
          <w:szCs w:val="20"/>
        </w:rPr>
        <w:t xml:space="preserve">εισήγηση της Διεύθυνσης  Οικονομικών Υπηρεσιών, σχετικά με </w:t>
      </w:r>
      <w:r w:rsidRPr="0098544A">
        <w:rPr>
          <w:rFonts w:ascii="Verdana" w:hAnsi="Verdana"/>
          <w:sz w:val="20"/>
          <w:szCs w:val="20"/>
        </w:rPr>
        <w:t>τον καθορισμό τελών καθαριότητας και ηλεκτροφωτισμού</w:t>
      </w:r>
      <w:r w:rsidRPr="0098544A">
        <w:rPr>
          <w:rFonts w:ascii="Verdana" w:hAnsi="Verdana"/>
          <w:b/>
          <w:bCs/>
          <w:i/>
          <w:iCs/>
          <w:sz w:val="20"/>
          <w:szCs w:val="20"/>
        </w:rPr>
        <w:t xml:space="preserve"> </w:t>
      </w:r>
      <w:r w:rsidRPr="0098544A">
        <w:rPr>
          <w:rFonts w:ascii="Verdana" w:hAnsi="Verdana"/>
          <w:iCs/>
          <w:sz w:val="20"/>
          <w:szCs w:val="20"/>
        </w:rPr>
        <w:t>και παρακαλούμε γι</w:t>
      </w:r>
      <w:r w:rsidR="00030218" w:rsidRPr="0098544A">
        <w:rPr>
          <w:rFonts w:ascii="Verdana" w:hAnsi="Verdana"/>
          <w:iCs/>
          <w:sz w:val="20"/>
          <w:szCs w:val="20"/>
        </w:rPr>
        <w:t>α την εισαγωγή του θέματος στη Δημοτ</w:t>
      </w:r>
      <w:r w:rsidRPr="0098544A">
        <w:rPr>
          <w:rFonts w:ascii="Verdana" w:hAnsi="Verdana"/>
          <w:iCs/>
          <w:sz w:val="20"/>
          <w:szCs w:val="20"/>
        </w:rPr>
        <w:t>ική Επιτροπή  λόγω αρμοδιότητας.</w:t>
      </w:r>
    </w:p>
    <w:p w:rsidR="00E27DFF" w:rsidRPr="0098544A" w:rsidRDefault="00E27DFF">
      <w:pPr>
        <w:spacing w:line="360" w:lineRule="auto"/>
        <w:ind w:firstLine="720"/>
        <w:jc w:val="both"/>
        <w:rPr>
          <w:rFonts w:ascii="Verdana" w:hAnsi="Verdana"/>
          <w:iCs/>
          <w:sz w:val="20"/>
          <w:szCs w:val="20"/>
        </w:rPr>
      </w:pPr>
    </w:p>
    <w:p w:rsidR="00E27DFF" w:rsidRPr="0098544A" w:rsidRDefault="00E27DFF">
      <w:pPr>
        <w:spacing w:line="360" w:lineRule="auto"/>
        <w:ind w:firstLine="720"/>
        <w:jc w:val="both"/>
        <w:rPr>
          <w:rFonts w:ascii="Verdana" w:hAnsi="Verdana"/>
          <w:iCs/>
          <w:sz w:val="20"/>
          <w:szCs w:val="20"/>
        </w:rPr>
      </w:pPr>
    </w:p>
    <w:tbl>
      <w:tblPr>
        <w:tblW w:w="0" w:type="auto"/>
        <w:tblLayout w:type="fixed"/>
        <w:tblLook w:val="0000" w:firstRow="0" w:lastRow="0" w:firstColumn="0" w:lastColumn="0" w:noHBand="0" w:noVBand="0"/>
      </w:tblPr>
      <w:tblGrid>
        <w:gridCol w:w="4261"/>
        <w:gridCol w:w="4261"/>
      </w:tblGrid>
      <w:tr w:rsidR="00E27DFF" w:rsidRPr="0098544A">
        <w:tc>
          <w:tcPr>
            <w:tcW w:w="4261" w:type="dxa"/>
            <w:shd w:val="clear" w:color="auto" w:fill="auto"/>
          </w:tcPr>
          <w:p w:rsidR="00E27DFF" w:rsidRPr="0098544A" w:rsidRDefault="00030218">
            <w:pPr>
              <w:spacing w:line="360" w:lineRule="auto"/>
              <w:jc w:val="center"/>
              <w:rPr>
                <w:rFonts w:ascii="Verdana" w:hAnsi="Verdana"/>
                <w:b/>
                <w:iCs/>
                <w:sz w:val="20"/>
                <w:szCs w:val="20"/>
              </w:rPr>
            </w:pPr>
            <w:r w:rsidRPr="0098544A">
              <w:rPr>
                <w:rFonts w:ascii="Verdana" w:hAnsi="Verdana"/>
                <w:b/>
                <w:iCs/>
                <w:sz w:val="20"/>
                <w:szCs w:val="20"/>
              </w:rPr>
              <w:t>Η</w:t>
            </w:r>
            <w:r w:rsidR="00E27DFF" w:rsidRPr="0098544A">
              <w:rPr>
                <w:rFonts w:ascii="Verdana" w:hAnsi="Verdana"/>
                <w:b/>
                <w:iCs/>
                <w:sz w:val="20"/>
                <w:szCs w:val="20"/>
              </w:rPr>
              <w:t xml:space="preserve"> ΓΕΝΙΚ</w:t>
            </w:r>
            <w:r w:rsidRPr="0098544A">
              <w:rPr>
                <w:rFonts w:ascii="Verdana" w:hAnsi="Verdana"/>
                <w:b/>
                <w:iCs/>
                <w:sz w:val="20"/>
                <w:szCs w:val="20"/>
              </w:rPr>
              <w:t>Η</w:t>
            </w:r>
            <w:r w:rsidR="00E27DFF" w:rsidRPr="0098544A">
              <w:rPr>
                <w:rFonts w:ascii="Verdana" w:hAnsi="Verdana"/>
                <w:b/>
                <w:bCs/>
                <w:sz w:val="20"/>
                <w:szCs w:val="20"/>
              </w:rPr>
              <w:t xml:space="preserve"> </w:t>
            </w:r>
            <w:r w:rsidR="00E27DFF" w:rsidRPr="0098544A">
              <w:rPr>
                <w:rFonts w:ascii="Verdana" w:hAnsi="Verdana"/>
                <w:b/>
                <w:iCs/>
                <w:sz w:val="20"/>
                <w:szCs w:val="20"/>
              </w:rPr>
              <w:t>ΓΡΑΜΜΑΤΕΑΣ</w:t>
            </w:r>
          </w:p>
          <w:p w:rsidR="00E27DFF" w:rsidRPr="0098544A" w:rsidRDefault="00E27DFF">
            <w:pPr>
              <w:spacing w:line="360" w:lineRule="auto"/>
              <w:jc w:val="center"/>
              <w:rPr>
                <w:rFonts w:ascii="Verdana" w:hAnsi="Verdana"/>
                <w:b/>
                <w:iCs/>
                <w:sz w:val="20"/>
                <w:szCs w:val="20"/>
              </w:rPr>
            </w:pPr>
          </w:p>
          <w:p w:rsidR="00E27DFF" w:rsidRPr="0098544A" w:rsidRDefault="00E27DFF">
            <w:pPr>
              <w:spacing w:line="360" w:lineRule="auto"/>
              <w:jc w:val="center"/>
              <w:rPr>
                <w:rFonts w:ascii="Verdana" w:hAnsi="Verdana"/>
                <w:b/>
                <w:bCs/>
                <w:sz w:val="20"/>
                <w:szCs w:val="20"/>
              </w:rPr>
            </w:pPr>
          </w:p>
          <w:p w:rsidR="00E27DFF" w:rsidRPr="0098544A" w:rsidRDefault="00030218">
            <w:pPr>
              <w:spacing w:line="360" w:lineRule="auto"/>
              <w:jc w:val="center"/>
              <w:rPr>
                <w:rFonts w:ascii="Verdana" w:hAnsi="Verdana"/>
                <w:b/>
                <w:bCs/>
                <w:sz w:val="20"/>
                <w:szCs w:val="20"/>
              </w:rPr>
            </w:pPr>
            <w:r w:rsidRPr="0098544A">
              <w:rPr>
                <w:rFonts w:ascii="Verdana" w:hAnsi="Verdana"/>
                <w:b/>
                <w:bCs/>
                <w:sz w:val="20"/>
                <w:szCs w:val="20"/>
              </w:rPr>
              <w:t>ΕΛΕΝΗ ΓΑΚΙΟΠΟΥΛΟΥ</w:t>
            </w:r>
          </w:p>
        </w:tc>
        <w:tc>
          <w:tcPr>
            <w:tcW w:w="4261" w:type="dxa"/>
            <w:shd w:val="clear" w:color="auto" w:fill="auto"/>
          </w:tcPr>
          <w:p w:rsidR="00E27DFF" w:rsidRPr="0098544A" w:rsidRDefault="00F17409">
            <w:pPr>
              <w:spacing w:line="360" w:lineRule="auto"/>
              <w:jc w:val="center"/>
              <w:rPr>
                <w:rFonts w:ascii="Verdana" w:hAnsi="Verdana"/>
                <w:b/>
                <w:bCs/>
                <w:sz w:val="20"/>
                <w:szCs w:val="20"/>
              </w:rPr>
            </w:pPr>
            <w:r w:rsidRPr="0098544A">
              <w:rPr>
                <w:rFonts w:ascii="Verdana" w:hAnsi="Verdana"/>
                <w:b/>
                <w:bCs/>
                <w:sz w:val="20"/>
                <w:szCs w:val="20"/>
              </w:rPr>
              <w:t xml:space="preserve">                </w:t>
            </w:r>
            <w:r w:rsidR="00E27DFF" w:rsidRPr="0098544A">
              <w:rPr>
                <w:rFonts w:ascii="Verdana" w:hAnsi="Verdana"/>
                <w:b/>
                <w:bCs/>
                <w:sz w:val="20"/>
                <w:szCs w:val="20"/>
              </w:rPr>
              <w:t>Ο ΔΗΜΑΡΧΟ</w:t>
            </w:r>
            <w:r w:rsidR="00795BFF" w:rsidRPr="0098544A">
              <w:rPr>
                <w:rFonts w:ascii="Verdana" w:hAnsi="Verdana"/>
                <w:b/>
                <w:bCs/>
                <w:sz w:val="20"/>
                <w:szCs w:val="20"/>
              </w:rPr>
              <w:t>Σ</w:t>
            </w:r>
            <w:r w:rsidR="00E27DFF" w:rsidRPr="0098544A">
              <w:rPr>
                <w:rFonts w:ascii="Verdana" w:hAnsi="Verdana"/>
                <w:b/>
                <w:bCs/>
                <w:sz w:val="20"/>
                <w:szCs w:val="20"/>
              </w:rPr>
              <w:t xml:space="preserve"> ΒΟΛΟΥ</w:t>
            </w:r>
          </w:p>
          <w:p w:rsidR="00E27DFF" w:rsidRPr="0098544A" w:rsidRDefault="00F17409">
            <w:pPr>
              <w:spacing w:line="360" w:lineRule="auto"/>
              <w:jc w:val="center"/>
              <w:rPr>
                <w:rFonts w:ascii="Verdana" w:hAnsi="Verdana"/>
                <w:b/>
                <w:bCs/>
                <w:sz w:val="20"/>
                <w:szCs w:val="20"/>
              </w:rPr>
            </w:pPr>
            <w:r w:rsidRPr="0098544A">
              <w:rPr>
                <w:rFonts w:ascii="Verdana" w:hAnsi="Verdana"/>
                <w:b/>
                <w:bCs/>
                <w:sz w:val="20"/>
                <w:szCs w:val="20"/>
              </w:rPr>
              <w:t xml:space="preserve">                     </w:t>
            </w:r>
          </w:p>
          <w:p w:rsidR="00795BFF" w:rsidRPr="0098544A" w:rsidRDefault="00795BFF">
            <w:pPr>
              <w:spacing w:line="360" w:lineRule="auto"/>
              <w:jc w:val="center"/>
              <w:rPr>
                <w:rFonts w:ascii="Verdana" w:hAnsi="Verdana"/>
                <w:b/>
                <w:bCs/>
                <w:sz w:val="20"/>
                <w:szCs w:val="20"/>
              </w:rPr>
            </w:pPr>
          </w:p>
          <w:p w:rsidR="00E27DFF" w:rsidRPr="0098544A" w:rsidRDefault="00795BFF">
            <w:pPr>
              <w:spacing w:line="360" w:lineRule="auto"/>
              <w:jc w:val="center"/>
              <w:rPr>
                <w:rFonts w:ascii="Verdana" w:hAnsi="Verdana"/>
                <w:iCs/>
                <w:sz w:val="20"/>
                <w:szCs w:val="20"/>
              </w:rPr>
            </w:pPr>
            <w:r w:rsidRPr="0098544A">
              <w:rPr>
                <w:rFonts w:ascii="Verdana" w:hAnsi="Verdana"/>
                <w:b/>
                <w:bCs/>
                <w:sz w:val="20"/>
                <w:szCs w:val="20"/>
              </w:rPr>
              <w:t xml:space="preserve">                ΑΧΙΛΛΕΑΣ ΜΠΕΟΣ</w:t>
            </w:r>
          </w:p>
          <w:p w:rsidR="00E27DFF" w:rsidRPr="0098544A" w:rsidRDefault="00E27DFF">
            <w:pPr>
              <w:spacing w:line="360" w:lineRule="auto"/>
              <w:jc w:val="both"/>
              <w:rPr>
                <w:rFonts w:ascii="Verdana" w:hAnsi="Verdana"/>
                <w:iCs/>
                <w:sz w:val="20"/>
                <w:szCs w:val="20"/>
              </w:rPr>
            </w:pPr>
          </w:p>
        </w:tc>
      </w:tr>
    </w:tbl>
    <w:p w:rsidR="00E27DFF" w:rsidRPr="00F17409" w:rsidRDefault="00E27DFF">
      <w:pPr>
        <w:rPr>
          <w:sz w:val="22"/>
          <w:szCs w:val="22"/>
        </w:rPr>
      </w:pPr>
    </w:p>
    <w:p w:rsidR="00E27DFF" w:rsidRPr="00F17409" w:rsidRDefault="00E27DFF">
      <w:pPr>
        <w:rPr>
          <w:sz w:val="22"/>
          <w:szCs w:val="22"/>
        </w:rPr>
      </w:pPr>
    </w:p>
    <w:p w:rsidR="00E27DFF" w:rsidRPr="00F17409" w:rsidRDefault="00E27DFF">
      <w:pPr>
        <w:rPr>
          <w:sz w:val="22"/>
          <w:szCs w:val="22"/>
        </w:rPr>
      </w:pPr>
    </w:p>
    <w:p w:rsidR="00E27DFF" w:rsidRPr="00F17409" w:rsidRDefault="00E27DFF">
      <w:pPr>
        <w:rPr>
          <w:sz w:val="22"/>
          <w:szCs w:val="22"/>
        </w:rPr>
      </w:pPr>
    </w:p>
    <w:p w:rsidR="00E27DFF" w:rsidRDefault="00E27DFF">
      <w:pPr>
        <w:sectPr w:rsidR="00E27DFF">
          <w:footerReference w:type="default" r:id="rId9"/>
          <w:pgSz w:w="11906" w:h="16838"/>
          <w:pgMar w:top="1175" w:right="866" w:bottom="765" w:left="480" w:header="899" w:footer="709" w:gutter="0"/>
          <w:cols w:space="720"/>
          <w:docGrid w:linePitch="600" w:charSpace="32768"/>
        </w:sectPr>
      </w:pPr>
    </w:p>
    <w:p w:rsidR="00E27DFF" w:rsidRDefault="00974C12">
      <w:pPr>
        <w:rPr>
          <w:color w:val="0000FF"/>
          <w:sz w:val="20"/>
          <w:szCs w:val="20"/>
          <w:lang w:val="en-US"/>
        </w:rPr>
      </w:pPr>
      <w:r>
        <w:rPr>
          <w:noProof/>
          <w:color w:val="0000FF"/>
          <w:sz w:val="20"/>
          <w:szCs w:val="20"/>
          <w:lang w:eastAsia="el-GR"/>
        </w:rPr>
        <w:lastRenderedPageBreak/>
        <w:drawing>
          <wp:inline distT="0" distB="0" distL="0" distR="0">
            <wp:extent cx="619125" cy="495300"/>
            <wp:effectExtent l="1905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619125" cy="495300"/>
                    </a:xfrm>
                    <a:prstGeom prst="rect">
                      <a:avLst/>
                    </a:prstGeom>
                    <a:solidFill>
                      <a:srgbClr val="FFFFFF"/>
                    </a:solidFill>
                    <a:ln w="9525">
                      <a:noFill/>
                      <a:miter lim="800000"/>
                      <a:headEnd/>
                      <a:tailEnd/>
                    </a:ln>
                  </pic:spPr>
                </pic:pic>
              </a:graphicData>
            </a:graphic>
          </wp:inline>
        </w:drawing>
      </w:r>
    </w:p>
    <w:p w:rsidR="00E27DFF" w:rsidRDefault="00E27DFF">
      <w:pPr>
        <w:rPr>
          <w:b/>
          <w:bCs/>
          <w:color w:val="0000FF"/>
          <w:sz w:val="22"/>
          <w:szCs w:val="22"/>
          <w:lang w:val="en-US"/>
        </w:rPr>
      </w:pPr>
      <w:r>
        <w:rPr>
          <w:color w:val="0000FF"/>
          <w:sz w:val="20"/>
          <w:szCs w:val="20"/>
          <w:lang w:val="en-US"/>
        </w:rPr>
        <w:t xml:space="preserve">                                                                                                                                                                                                                                 </w:t>
      </w:r>
    </w:p>
    <w:p w:rsidR="00B21466" w:rsidRPr="00C45C97" w:rsidRDefault="00B21466" w:rsidP="00B21466">
      <w:pPr>
        <w:tabs>
          <w:tab w:val="left" w:pos="11385"/>
        </w:tabs>
        <w:rPr>
          <w:rFonts w:ascii="Verdana" w:hAnsi="Verdana"/>
          <w:b/>
          <w:sz w:val="20"/>
          <w:szCs w:val="20"/>
          <w:lang w:val="en-US"/>
        </w:rPr>
      </w:pPr>
      <w:r w:rsidRPr="00B21466">
        <w:rPr>
          <w:b/>
          <w:sz w:val="22"/>
          <w:szCs w:val="22"/>
        </w:rPr>
        <w:t xml:space="preserve">                                                                                                                                                                                                           </w:t>
      </w:r>
      <w:r w:rsidRPr="00C45C97">
        <w:rPr>
          <w:rFonts w:ascii="Verdana" w:hAnsi="Verdana"/>
          <w:b/>
          <w:sz w:val="20"/>
          <w:szCs w:val="20"/>
        </w:rPr>
        <w:t xml:space="preserve">   Βόλος </w:t>
      </w:r>
      <w:r w:rsidR="00030218" w:rsidRPr="00C45C97">
        <w:rPr>
          <w:rFonts w:ascii="Verdana" w:hAnsi="Verdana"/>
          <w:b/>
          <w:sz w:val="20"/>
          <w:szCs w:val="20"/>
        </w:rPr>
        <w:t>1</w:t>
      </w:r>
      <w:r w:rsidR="00A310D4" w:rsidRPr="00C45C97">
        <w:rPr>
          <w:rFonts w:ascii="Verdana" w:hAnsi="Verdana"/>
          <w:b/>
          <w:sz w:val="20"/>
          <w:szCs w:val="20"/>
          <w:lang w:val="en-US"/>
        </w:rPr>
        <w:t>8</w:t>
      </w:r>
      <w:r w:rsidRPr="00C45C97">
        <w:rPr>
          <w:rFonts w:ascii="Verdana" w:hAnsi="Verdana"/>
          <w:b/>
          <w:sz w:val="20"/>
          <w:szCs w:val="20"/>
        </w:rPr>
        <w:t>/1</w:t>
      </w:r>
      <w:r w:rsidR="006329A6" w:rsidRPr="00C45C97">
        <w:rPr>
          <w:rFonts w:ascii="Verdana" w:hAnsi="Verdana"/>
          <w:b/>
          <w:sz w:val="20"/>
          <w:szCs w:val="20"/>
          <w:lang w:val="en-US"/>
        </w:rPr>
        <w:t>1</w:t>
      </w:r>
      <w:r w:rsidRPr="00C45C97">
        <w:rPr>
          <w:rFonts w:ascii="Verdana" w:hAnsi="Verdana"/>
          <w:b/>
          <w:sz w:val="20"/>
          <w:szCs w:val="20"/>
        </w:rPr>
        <w:t>/202</w:t>
      </w:r>
      <w:r w:rsidR="00030218" w:rsidRPr="00C45C97">
        <w:rPr>
          <w:rFonts w:ascii="Verdana" w:hAnsi="Verdana"/>
          <w:b/>
          <w:sz w:val="20"/>
          <w:szCs w:val="20"/>
        </w:rPr>
        <w:t>4</w:t>
      </w:r>
    </w:p>
    <w:p w:rsidR="00E27DFF" w:rsidRPr="00C45C97" w:rsidRDefault="00E27DFF" w:rsidP="006329A6">
      <w:pPr>
        <w:pStyle w:val="1"/>
        <w:numPr>
          <w:ilvl w:val="0"/>
          <w:numId w:val="2"/>
        </w:numPr>
        <w:spacing w:before="0" w:after="0"/>
        <w:rPr>
          <w:rFonts w:ascii="Verdana" w:hAnsi="Verdana"/>
          <w:sz w:val="20"/>
          <w:szCs w:val="20"/>
        </w:rPr>
      </w:pPr>
      <w:r w:rsidRPr="00C45C97">
        <w:rPr>
          <w:rFonts w:ascii="Verdana" w:hAnsi="Verdana" w:cs="Times New Roman"/>
          <w:sz w:val="20"/>
          <w:szCs w:val="20"/>
        </w:rPr>
        <w:t xml:space="preserve">ΕΛΛΗΝΙΚΗ ΔΗΜΟΚΡΑΤΙΑ </w:t>
      </w:r>
      <w:r w:rsidRPr="00C45C97">
        <w:rPr>
          <w:rFonts w:ascii="Verdana" w:hAnsi="Verdana" w:cs="Times New Roman"/>
          <w:sz w:val="20"/>
          <w:szCs w:val="20"/>
        </w:rPr>
        <w:tab/>
      </w:r>
      <w:r w:rsidRPr="00C45C97">
        <w:rPr>
          <w:rFonts w:ascii="Verdana" w:hAnsi="Verdana" w:cs="Times New Roman"/>
          <w:sz w:val="20"/>
          <w:szCs w:val="20"/>
        </w:rPr>
        <w:tab/>
      </w:r>
      <w:r w:rsidRPr="00C45C97">
        <w:rPr>
          <w:rFonts w:ascii="Verdana" w:hAnsi="Verdana" w:cs="Times New Roman"/>
          <w:sz w:val="20"/>
          <w:szCs w:val="20"/>
        </w:rPr>
        <w:tab/>
      </w:r>
      <w:r w:rsidRPr="00C45C97">
        <w:rPr>
          <w:rFonts w:ascii="Verdana" w:hAnsi="Verdana" w:cs="Times New Roman"/>
          <w:sz w:val="20"/>
          <w:szCs w:val="20"/>
        </w:rPr>
        <w:tab/>
        <w:t xml:space="preserve">                                                                                  Αριθ. </w:t>
      </w:r>
      <w:proofErr w:type="spellStart"/>
      <w:r w:rsidRPr="00C45C97">
        <w:rPr>
          <w:rFonts w:ascii="Verdana" w:hAnsi="Verdana" w:cs="Times New Roman"/>
          <w:sz w:val="20"/>
          <w:szCs w:val="20"/>
        </w:rPr>
        <w:t>Πρωτ</w:t>
      </w:r>
      <w:proofErr w:type="spellEnd"/>
      <w:r w:rsidRPr="00C45C97">
        <w:rPr>
          <w:rFonts w:ascii="Verdana" w:hAnsi="Verdana" w:cs="Times New Roman"/>
          <w:sz w:val="20"/>
          <w:szCs w:val="20"/>
        </w:rPr>
        <w:t xml:space="preserve">.: </w:t>
      </w:r>
      <w:r w:rsidR="00ED77A3">
        <w:rPr>
          <w:rFonts w:ascii="Verdana" w:hAnsi="Verdana" w:cs="Times New Roman"/>
          <w:sz w:val="20"/>
          <w:szCs w:val="20"/>
        </w:rPr>
        <w:t>100165</w:t>
      </w:r>
    </w:p>
    <w:p w:rsidR="00E27DFF" w:rsidRPr="00C45C97" w:rsidRDefault="00E27DFF">
      <w:pPr>
        <w:pStyle w:val="1"/>
        <w:numPr>
          <w:ilvl w:val="0"/>
          <w:numId w:val="2"/>
        </w:numPr>
        <w:spacing w:before="0" w:after="0"/>
        <w:rPr>
          <w:rFonts w:ascii="Verdana" w:hAnsi="Verdana" w:cs="Times New Roman"/>
          <w:sz w:val="20"/>
          <w:szCs w:val="20"/>
        </w:rPr>
      </w:pPr>
      <w:r w:rsidRPr="00C45C97">
        <w:rPr>
          <w:rFonts w:ascii="Verdana" w:hAnsi="Verdana" w:cs="Times New Roman"/>
          <w:sz w:val="20"/>
          <w:szCs w:val="20"/>
        </w:rPr>
        <w:t xml:space="preserve">ΔΗΜΟΣ ΒΟΛΟΥ </w:t>
      </w:r>
    </w:p>
    <w:p w:rsidR="00E27DFF" w:rsidRPr="00C45C97" w:rsidRDefault="00E27DFF">
      <w:pPr>
        <w:pStyle w:val="1"/>
        <w:numPr>
          <w:ilvl w:val="0"/>
          <w:numId w:val="2"/>
        </w:numPr>
        <w:spacing w:before="0" w:after="0"/>
        <w:rPr>
          <w:rFonts w:ascii="Verdana" w:hAnsi="Verdana"/>
          <w:sz w:val="20"/>
          <w:szCs w:val="20"/>
        </w:rPr>
      </w:pPr>
      <w:r w:rsidRPr="00C45C97">
        <w:rPr>
          <w:rFonts w:ascii="Verdana" w:hAnsi="Verdana" w:cs="Times New Roman"/>
          <w:sz w:val="20"/>
          <w:szCs w:val="20"/>
        </w:rPr>
        <w:t>Δ/ΝΣΗ  ΟΙΚΟΝΟΜΙΚΩΝ ΥΠΗΡΕΣΙΩΝ</w:t>
      </w:r>
    </w:p>
    <w:p w:rsidR="00E27DFF" w:rsidRPr="00C45C97" w:rsidRDefault="00E27DFF">
      <w:pPr>
        <w:spacing w:before="60"/>
        <w:rPr>
          <w:rFonts w:ascii="Verdana" w:hAnsi="Verdana"/>
          <w:sz w:val="20"/>
          <w:szCs w:val="20"/>
        </w:rPr>
      </w:pPr>
      <w:proofErr w:type="spellStart"/>
      <w:r w:rsidRPr="00C45C97">
        <w:rPr>
          <w:rFonts w:ascii="Verdana" w:hAnsi="Verdana"/>
          <w:sz w:val="20"/>
          <w:szCs w:val="20"/>
        </w:rPr>
        <w:t>Ταχ</w:t>
      </w:r>
      <w:proofErr w:type="spellEnd"/>
      <w:r w:rsidRPr="00C45C97">
        <w:rPr>
          <w:rFonts w:ascii="Verdana" w:hAnsi="Verdana"/>
          <w:sz w:val="20"/>
          <w:szCs w:val="20"/>
        </w:rPr>
        <w:t>. Διεύθυνση: Πλατεία Ρήγα Φεραίου</w:t>
      </w:r>
    </w:p>
    <w:p w:rsidR="00E27DFF" w:rsidRPr="00031206" w:rsidRDefault="00E27DFF">
      <w:pPr>
        <w:spacing w:before="60"/>
        <w:rPr>
          <w:rFonts w:ascii="Verdana" w:hAnsi="Verdana"/>
          <w:sz w:val="20"/>
          <w:szCs w:val="20"/>
          <w:lang w:val="en-US"/>
        </w:rPr>
      </w:pPr>
      <w:r w:rsidRPr="00C45C97">
        <w:rPr>
          <w:rFonts w:ascii="Verdana" w:hAnsi="Verdana"/>
          <w:sz w:val="20"/>
          <w:szCs w:val="20"/>
        </w:rPr>
        <w:t xml:space="preserve">Υπεύθυνος: </w:t>
      </w:r>
      <w:proofErr w:type="spellStart"/>
      <w:r w:rsidRPr="00C45C97">
        <w:rPr>
          <w:rFonts w:ascii="Verdana" w:hAnsi="Verdana"/>
          <w:sz w:val="20"/>
          <w:szCs w:val="20"/>
        </w:rPr>
        <w:t>Παπαδανιήλ</w:t>
      </w:r>
      <w:proofErr w:type="spellEnd"/>
      <w:r w:rsidRPr="00C45C97">
        <w:rPr>
          <w:rFonts w:ascii="Verdana" w:hAnsi="Verdana"/>
          <w:sz w:val="20"/>
          <w:szCs w:val="20"/>
        </w:rPr>
        <w:t xml:space="preserve"> Βασιλική</w:t>
      </w:r>
      <w:r w:rsidRPr="00C45C97">
        <w:rPr>
          <w:rFonts w:ascii="Verdana" w:hAnsi="Verdana"/>
          <w:bCs/>
          <w:sz w:val="20"/>
          <w:szCs w:val="20"/>
        </w:rPr>
        <w:t xml:space="preserve"> </w:t>
      </w:r>
      <w:r w:rsidRPr="00C45C97">
        <w:rPr>
          <w:rFonts w:ascii="Verdana" w:hAnsi="Verdana"/>
          <w:sz w:val="20"/>
          <w:szCs w:val="20"/>
        </w:rPr>
        <w:t xml:space="preserve"> </w:t>
      </w:r>
      <w:r w:rsidRPr="00C45C97">
        <w:rPr>
          <w:rFonts w:ascii="Verdana" w:hAnsi="Verdana"/>
          <w:sz w:val="20"/>
          <w:szCs w:val="20"/>
        </w:rPr>
        <w:tab/>
      </w:r>
      <w:r w:rsidRPr="00C45C97">
        <w:rPr>
          <w:rFonts w:ascii="Verdana" w:hAnsi="Verdana"/>
          <w:sz w:val="20"/>
          <w:szCs w:val="20"/>
        </w:rPr>
        <w:tab/>
      </w:r>
      <w:r w:rsidRPr="00C45C97">
        <w:rPr>
          <w:rFonts w:ascii="Verdana" w:hAnsi="Verdana"/>
          <w:sz w:val="20"/>
          <w:szCs w:val="20"/>
        </w:rPr>
        <w:tab/>
      </w:r>
    </w:p>
    <w:p w:rsidR="00795BFF" w:rsidRPr="00C45C97" w:rsidRDefault="00E27DFF">
      <w:pPr>
        <w:rPr>
          <w:rFonts w:ascii="Verdana" w:hAnsi="Verdana"/>
          <w:sz w:val="20"/>
          <w:szCs w:val="20"/>
        </w:rPr>
      </w:pPr>
      <w:r w:rsidRPr="00C45C97">
        <w:rPr>
          <w:rFonts w:ascii="Verdana" w:hAnsi="Verdana"/>
          <w:sz w:val="20"/>
          <w:szCs w:val="20"/>
        </w:rPr>
        <w:t xml:space="preserve">Τηλέφωνο </w:t>
      </w:r>
      <w:proofErr w:type="spellStart"/>
      <w:r w:rsidRPr="00C45C97">
        <w:rPr>
          <w:rFonts w:ascii="Verdana" w:hAnsi="Verdana"/>
          <w:sz w:val="20"/>
          <w:szCs w:val="20"/>
        </w:rPr>
        <w:t>Επικ</w:t>
      </w:r>
      <w:proofErr w:type="spellEnd"/>
      <w:r w:rsidRPr="00C45C97">
        <w:rPr>
          <w:rFonts w:ascii="Verdana" w:hAnsi="Verdana"/>
          <w:sz w:val="20"/>
          <w:szCs w:val="20"/>
        </w:rPr>
        <w:t>.:  2421 3 50126</w:t>
      </w:r>
    </w:p>
    <w:p w:rsidR="00E27DFF" w:rsidRPr="00C45C97" w:rsidRDefault="00795BFF">
      <w:pPr>
        <w:rPr>
          <w:rFonts w:ascii="Verdana" w:hAnsi="Verdana"/>
          <w:b/>
          <w:sz w:val="20"/>
          <w:szCs w:val="20"/>
          <w:lang w:val="en-US"/>
        </w:rPr>
      </w:pPr>
      <w:r w:rsidRPr="00C45C97">
        <w:rPr>
          <w:rFonts w:ascii="Verdana" w:hAnsi="Verdana"/>
          <w:sz w:val="20"/>
          <w:szCs w:val="20"/>
          <w:lang w:val="en-US"/>
        </w:rPr>
        <w:t>E-mail: v.papadani@volos-city.gr</w:t>
      </w:r>
      <w:r w:rsidR="00E27DFF" w:rsidRPr="00C45C97">
        <w:rPr>
          <w:rFonts w:ascii="Verdana" w:hAnsi="Verdana"/>
          <w:sz w:val="20"/>
          <w:szCs w:val="20"/>
          <w:lang w:val="en-US"/>
        </w:rPr>
        <w:tab/>
      </w:r>
    </w:p>
    <w:p w:rsidR="00E27DFF" w:rsidRPr="00C45C97" w:rsidRDefault="0007575D">
      <w:pPr>
        <w:rPr>
          <w:rFonts w:ascii="Verdana" w:hAnsi="Verdana"/>
          <w:b/>
          <w:sz w:val="20"/>
          <w:szCs w:val="20"/>
          <w:lang w:val="en-US"/>
        </w:rPr>
      </w:pPr>
      <w:r w:rsidRPr="00C45C97">
        <w:rPr>
          <w:rFonts w:ascii="Verdana" w:hAnsi="Verdana"/>
          <w:b/>
          <w:bCs/>
          <w:noProof/>
          <w:sz w:val="20"/>
          <w:szCs w:val="20"/>
          <w:lang w:eastAsia="el-GR"/>
        </w:rPr>
        <mc:AlternateContent>
          <mc:Choice Requires="wps">
            <w:drawing>
              <wp:anchor distT="0" distB="0" distL="114935" distR="114935" simplePos="0" relativeHeight="251657728" behindDoc="0" locked="0" layoutInCell="1" allowOverlap="1">
                <wp:simplePos x="0" y="0"/>
                <wp:positionH relativeFrom="column">
                  <wp:posOffset>2981325</wp:posOffset>
                </wp:positionH>
                <wp:positionV relativeFrom="paragraph">
                  <wp:posOffset>92075</wp:posOffset>
                </wp:positionV>
                <wp:extent cx="2968625" cy="911225"/>
                <wp:effectExtent l="0" t="635" r="3175"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8625" cy="911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2EC6" w:rsidRPr="00000A66" w:rsidRDefault="00892EC6" w:rsidP="00160600">
                            <w:pPr>
                              <w:jc w:val="center"/>
                              <w:rPr>
                                <w:b/>
                                <w:sz w:val="22"/>
                                <w:szCs w:val="22"/>
                                <w:u w:val="single"/>
                              </w:rPr>
                            </w:pPr>
                            <w:r w:rsidRPr="00000A66">
                              <w:rPr>
                                <w:b/>
                                <w:sz w:val="22"/>
                                <w:szCs w:val="22"/>
                                <w:u w:val="single"/>
                              </w:rPr>
                              <w:t>Προς</w:t>
                            </w:r>
                          </w:p>
                          <w:p w:rsidR="00892EC6" w:rsidRDefault="00892EC6" w:rsidP="00160600">
                            <w:pPr>
                              <w:jc w:val="center"/>
                              <w:rPr>
                                <w:b/>
                              </w:rPr>
                            </w:pPr>
                            <w:r>
                              <w:rPr>
                                <w:b/>
                              </w:rPr>
                              <w:t>Το Δήμαρχο Βόλου</w:t>
                            </w:r>
                          </w:p>
                          <w:p w:rsidR="00892EC6" w:rsidRPr="00795BFF" w:rsidRDefault="00892EC6" w:rsidP="00160600">
                            <w:pPr>
                              <w:jc w:val="center"/>
                              <w:rPr>
                                <w:b/>
                              </w:rPr>
                            </w:pPr>
                            <w:r>
                              <w:rPr>
                                <w:b/>
                              </w:rPr>
                              <w:t xml:space="preserve">κ. Αχιλλέα </w:t>
                            </w:r>
                            <w:proofErr w:type="spellStart"/>
                            <w:r>
                              <w:rPr>
                                <w:b/>
                              </w:rPr>
                              <w:t>Μπέο</w:t>
                            </w:r>
                            <w:proofErr w:type="spellEnd"/>
                          </w:p>
                          <w:p w:rsidR="00892EC6" w:rsidRDefault="00892EC6" w:rsidP="00160600">
                            <w:pPr>
                              <w:jc w:val="center"/>
                              <w:rPr>
                                <w:b/>
                              </w:rPr>
                            </w:pPr>
                          </w:p>
                          <w:p w:rsidR="00892EC6" w:rsidRDefault="00892EC6" w:rsidP="00160600">
                            <w:pPr>
                              <w:rPr>
                                <w:rFonts w:ascii="Arial" w:hAnsi="Arial" w:cs="Arial"/>
                                <w:b/>
                                <w:bCs/>
                              </w:rPr>
                            </w:pPr>
                          </w:p>
                          <w:p w:rsidR="00892EC6" w:rsidRDefault="00892EC6" w:rsidP="00160600">
                            <w:r>
                              <w:rPr>
                                <w:rFonts w:ascii="Arial" w:eastAsia="Arial" w:hAnsi="Arial" w:cs="Arial"/>
                                <w:b/>
                                <w:bCs/>
                              </w:rPr>
                              <w:t xml:space="preserve">                      </w:t>
                            </w:r>
                            <w:r>
                              <w:rPr>
                                <w:rFonts w:ascii="Arial" w:eastAsia="Arial" w:hAnsi="Arial" w:cs="Arial"/>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34.75pt;margin-top:7.25pt;width:233.75pt;height:71.7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" stroked="f">
                <v:textbox inset="0,0,0,0">
                  <w:txbxContent>
                    <w:p w:rsidR="00892EC6" w:rsidRPr="00000A66" w:rsidRDefault="00892EC6" w:rsidP="00160600">
                      <w:pPr>
                        <w:jc w:val="center"/>
                        <w:rPr>
                          <w:b/>
                          <w:sz w:val="22"/>
                          <w:szCs w:val="22"/>
                          <w:u w:val="single"/>
                        </w:rPr>
                      </w:pPr>
                      <w:r w:rsidRPr="00000A66">
                        <w:rPr>
                          <w:b/>
                          <w:sz w:val="22"/>
                          <w:szCs w:val="22"/>
                          <w:u w:val="single"/>
                        </w:rPr>
                        <w:t>Προς</w:t>
                      </w:r>
                    </w:p>
                    <w:p w:rsidR="00892EC6" w:rsidRDefault="00892EC6" w:rsidP="00160600">
                      <w:pPr>
                        <w:jc w:val="center"/>
                        <w:rPr>
                          <w:b/>
                        </w:rPr>
                      </w:pPr>
                      <w:r>
                        <w:rPr>
                          <w:b/>
                        </w:rPr>
                        <w:t>Το Δήμαρχο Βόλου</w:t>
                      </w:r>
                    </w:p>
                    <w:p w:rsidR="00892EC6" w:rsidRPr="00795BFF" w:rsidRDefault="00892EC6" w:rsidP="00160600">
                      <w:pPr>
                        <w:jc w:val="center"/>
                        <w:rPr>
                          <w:b/>
                        </w:rPr>
                      </w:pPr>
                      <w:r>
                        <w:rPr>
                          <w:b/>
                        </w:rPr>
                        <w:t xml:space="preserve">κ. Αχιλλέα </w:t>
                      </w:r>
                      <w:proofErr w:type="spellStart"/>
                      <w:r>
                        <w:rPr>
                          <w:b/>
                        </w:rPr>
                        <w:t>Μπέο</w:t>
                      </w:r>
                      <w:proofErr w:type="spellEnd"/>
                    </w:p>
                    <w:p w:rsidR="00892EC6" w:rsidRDefault="00892EC6" w:rsidP="00160600">
                      <w:pPr>
                        <w:jc w:val="center"/>
                        <w:rPr>
                          <w:b/>
                        </w:rPr>
                      </w:pPr>
                    </w:p>
                    <w:p w:rsidR="00892EC6" w:rsidRDefault="00892EC6" w:rsidP="00160600">
                      <w:pPr>
                        <w:rPr>
                          <w:rFonts w:ascii="Arial" w:hAnsi="Arial" w:cs="Arial"/>
                          <w:b/>
                          <w:bCs/>
                        </w:rPr>
                      </w:pPr>
                    </w:p>
                    <w:p w:rsidR="00892EC6" w:rsidRDefault="00892EC6" w:rsidP="00160600">
                      <w:r>
                        <w:rPr>
                          <w:rFonts w:ascii="Arial" w:eastAsia="Arial" w:hAnsi="Arial" w:cs="Arial"/>
                          <w:b/>
                          <w:bCs/>
                        </w:rPr>
                        <w:t xml:space="preserve">                      </w:t>
                      </w:r>
                      <w:r>
                        <w:rPr>
                          <w:rFonts w:ascii="Arial" w:eastAsia="Arial" w:hAnsi="Arial" w:cs="Arial"/>
                        </w:rPr>
                        <w:t xml:space="preserve">                          </w:t>
                      </w:r>
                    </w:p>
                  </w:txbxContent>
                </v:textbox>
              </v:shape>
            </w:pict>
          </mc:Fallback>
        </mc:AlternateContent>
      </w:r>
    </w:p>
    <w:p w:rsidR="00160600" w:rsidRPr="00C45C97" w:rsidRDefault="00160600">
      <w:pPr>
        <w:tabs>
          <w:tab w:val="left" w:pos="8280"/>
        </w:tabs>
        <w:jc w:val="center"/>
        <w:rPr>
          <w:rFonts w:ascii="Verdana" w:hAnsi="Verdana"/>
          <w:b/>
          <w:bCs/>
          <w:sz w:val="20"/>
          <w:szCs w:val="20"/>
          <w:lang w:val="en-US"/>
        </w:rPr>
      </w:pPr>
    </w:p>
    <w:p w:rsidR="00160600" w:rsidRPr="00C45C97" w:rsidRDefault="00160600">
      <w:pPr>
        <w:tabs>
          <w:tab w:val="left" w:pos="8280"/>
        </w:tabs>
        <w:jc w:val="center"/>
        <w:rPr>
          <w:rFonts w:ascii="Verdana" w:hAnsi="Verdana"/>
          <w:b/>
          <w:bCs/>
          <w:sz w:val="20"/>
          <w:szCs w:val="20"/>
          <w:lang w:val="en-US"/>
        </w:rPr>
      </w:pPr>
    </w:p>
    <w:p w:rsidR="00160600" w:rsidRPr="00C45C97" w:rsidRDefault="00160600">
      <w:pPr>
        <w:tabs>
          <w:tab w:val="left" w:pos="8280"/>
        </w:tabs>
        <w:jc w:val="center"/>
        <w:rPr>
          <w:rFonts w:ascii="Verdana" w:hAnsi="Verdana"/>
          <w:b/>
          <w:bCs/>
          <w:sz w:val="20"/>
          <w:szCs w:val="20"/>
          <w:lang w:val="en-US"/>
        </w:rPr>
      </w:pPr>
    </w:p>
    <w:p w:rsidR="00160600" w:rsidRPr="00C45C97" w:rsidRDefault="00160600">
      <w:pPr>
        <w:tabs>
          <w:tab w:val="left" w:pos="8280"/>
        </w:tabs>
        <w:jc w:val="center"/>
        <w:rPr>
          <w:rFonts w:ascii="Verdana" w:hAnsi="Verdana"/>
          <w:b/>
          <w:bCs/>
          <w:sz w:val="20"/>
          <w:szCs w:val="20"/>
          <w:lang w:val="en-US"/>
        </w:rPr>
      </w:pPr>
    </w:p>
    <w:p w:rsidR="00160600" w:rsidRPr="00C45C97" w:rsidRDefault="00160600">
      <w:pPr>
        <w:tabs>
          <w:tab w:val="left" w:pos="8280"/>
        </w:tabs>
        <w:jc w:val="center"/>
        <w:rPr>
          <w:rFonts w:ascii="Verdana" w:hAnsi="Verdana"/>
          <w:b/>
          <w:bCs/>
          <w:sz w:val="20"/>
          <w:szCs w:val="20"/>
          <w:lang w:val="en-US"/>
        </w:rPr>
      </w:pPr>
    </w:p>
    <w:p w:rsidR="00160600" w:rsidRPr="00C45C97" w:rsidRDefault="00160600">
      <w:pPr>
        <w:tabs>
          <w:tab w:val="left" w:pos="8280"/>
        </w:tabs>
        <w:jc w:val="center"/>
        <w:rPr>
          <w:rFonts w:ascii="Verdana" w:hAnsi="Verdana"/>
          <w:b/>
          <w:bCs/>
          <w:sz w:val="20"/>
          <w:szCs w:val="20"/>
          <w:lang w:val="en-US"/>
        </w:rPr>
      </w:pPr>
    </w:p>
    <w:p w:rsidR="00E27DFF" w:rsidRPr="00C45C97" w:rsidRDefault="00E27DFF">
      <w:pPr>
        <w:tabs>
          <w:tab w:val="left" w:pos="8280"/>
        </w:tabs>
        <w:jc w:val="center"/>
        <w:rPr>
          <w:rFonts w:ascii="Verdana" w:hAnsi="Verdana"/>
          <w:b/>
          <w:bCs/>
          <w:sz w:val="20"/>
          <w:szCs w:val="20"/>
          <w:lang w:val="en-US"/>
        </w:rPr>
      </w:pPr>
      <w:r w:rsidRPr="00C45C97">
        <w:rPr>
          <w:rFonts w:ascii="Verdana" w:hAnsi="Verdana"/>
          <w:b/>
          <w:bCs/>
          <w:sz w:val="20"/>
          <w:szCs w:val="20"/>
          <w:lang w:val="en-US"/>
        </w:rPr>
        <w:t xml:space="preserve">                                                        </w:t>
      </w:r>
    </w:p>
    <w:p w:rsidR="00E27DFF" w:rsidRPr="00C45C97" w:rsidRDefault="00E27DFF">
      <w:pPr>
        <w:tabs>
          <w:tab w:val="left" w:pos="8280"/>
        </w:tabs>
        <w:jc w:val="center"/>
        <w:rPr>
          <w:rFonts w:ascii="Verdana" w:hAnsi="Verdana"/>
          <w:b/>
          <w:sz w:val="20"/>
          <w:szCs w:val="20"/>
          <w:lang w:val="en-US"/>
        </w:rPr>
      </w:pPr>
      <w:r w:rsidRPr="00C45C97">
        <w:rPr>
          <w:rFonts w:ascii="Verdana" w:hAnsi="Verdana"/>
          <w:b/>
          <w:bCs/>
          <w:sz w:val="20"/>
          <w:szCs w:val="20"/>
          <w:lang w:val="en-US"/>
        </w:rPr>
        <w:t xml:space="preserve">                                                      </w:t>
      </w:r>
    </w:p>
    <w:p w:rsidR="00E27DFF" w:rsidRPr="00FA6A62" w:rsidRDefault="00E27DFF">
      <w:pPr>
        <w:ind w:firstLine="720"/>
        <w:jc w:val="both"/>
        <w:rPr>
          <w:b/>
          <w:bCs/>
        </w:rPr>
      </w:pPr>
      <w:r w:rsidRPr="00C45C97">
        <w:rPr>
          <w:rFonts w:ascii="Verdana" w:hAnsi="Verdana"/>
          <w:b/>
          <w:sz w:val="20"/>
          <w:szCs w:val="20"/>
        </w:rPr>
        <w:t xml:space="preserve">ΘΕΜΑ: Καθορισμός τελών καθαριότητας και φωτισμού </w:t>
      </w:r>
      <w:r w:rsidRPr="00C45C97">
        <w:rPr>
          <w:rFonts w:ascii="Verdana" w:hAnsi="Verdana"/>
          <w:b/>
          <w:bCs/>
          <w:sz w:val="20"/>
          <w:szCs w:val="20"/>
        </w:rPr>
        <w:t>για το έτος 20</w:t>
      </w:r>
      <w:r w:rsidR="00B21466" w:rsidRPr="00C45C97">
        <w:rPr>
          <w:rFonts w:ascii="Verdana" w:hAnsi="Verdana"/>
          <w:b/>
          <w:bCs/>
          <w:sz w:val="20"/>
          <w:szCs w:val="20"/>
        </w:rPr>
        <w:t>2</w:t>
      </w:r>
      <w:r w:rsidR="00030218" w:rsidRPr="00C45C97">
        <w:rPr>
          <w:rFonts w:ascii="Verdana" w:hAnsi="Verdana"/>
          <w:b/>
          <w:bCs/>
          <w:sz w:val="20"/>
          <w:szCs w:val="20"/>
        </w:rPr>
        <w:t>5</w:t>
      </w:r>
      <w:r w:rsidRPr="00FA6A62">
        <w:rPr>
          <w:b/>
          <w:bCs/>
        </w:rPr>
        <w:t>.</w:t>
      </w:r>
    </w:p>
    <w:p w:rsidR="00E27DFF" w:rsidRPr="00FA6A62" w:rsidRDefault="00E27DFF">
      <w:pPr>
        <w:tabs>
          <w:tab w:val="left" w:pos="8280"/>
        </w:tabs>
        <w:jc w:val="center"/>
      </w:pPr>
      <w:r w:rsidRPr="00FA6A62">
        <w:rPr>
          <w:b/>
          <w:bCs/>
        </w:rPr>
        <w:t xml:space="preserve">                                                      </w:t>
      </w:r>
    </w:p>
    <w:p w:rsidR="00FA6A62" w:rsidRPr="00FA6A62" w:rsidRDefault="00E27DFF" w:rsidP="00A03EB5">
      <w:pPr>
        <w:pStyle w:val="p45"/>
        <w:shd w:val="clear" w:color="auto" w:fill="FFFFFF"/>
        <w:spacing w:before="0" w:beforeAutospacing="0" w:after="0" w:afterAutospacing="0"/>
        <w:jc w:val="both"/>
        <w:rPr>
          <w:rFonts w:ascii="UB-Helvetica" w:hAnsi="UB-Helvetica"/>
          <w:color w:val="000000"/>
          <w:sz w:val="21"/>
          <w:szCs w:val="21"/>
        </w:rPr>
      </w:pPr>
      <w:r w:rsidRPr="00FA6A62">
        <w:t xml:space="preserve">     </w:t>
      </w:r>
      <w:r w:rsidR="00FA6A62" w:rsidRPr="00FA6A62">
        <w:rPr>
          <w:rFonts w:ascii="Verdana" w:hAnsi="Verdana"/>
          <w:color w:val="00000A"/>
          <w:sz w:val="20"/>
          <w:szCs w:val="20"/>
        </w:rPr>
        <w:t>Με τις διατάξεις των άρθρων </w:t>
      </w:r>
      <w:hyperlink r:id="rId11" w:tgtFrame="_blank" w:history="1">
        <w:r w:rsidR="00FA6A62" w:rsidRPr="00FA6A62">
          <w:rPr>
            <w:rFonts w:ascii="Verdana" w:hAnsi="Verdana"/>
            <w:color w:val="0D6EFD"/>
            <w:sz w:val="20"/>
            <w:szCs w:val="20"/>
            <w:u w:val="single"/>
          </w:rPr>
          <w:t>21</w:t>
        </w:r>
      </w:hyperlink>
      <w:r w:rsidR="00FA6A62" w:rsidRPr="00FA6A62">
        <w:rPr>
          <w:rFonts w:ascii="Verdana" w:hAnsi="Verdana"/>
          <w:color w:val="00000A"/>
          <w:sz w:val="20"/>
          <w:szCs w:val="20"/>
        </w:rPr>
        <w:t> και </w:t>
      </w:r>
      <w:hyperlink r:id="rId12" w:tgtFrame="_blank" w:history="1">
        <w:r w:rsidR="00FA6A62" w:rsidRPr="00FA6A62">
          <w:rPr>
            <w:rFonts w:ascii="Verdana" w:hAnsi="Verdana"/>
            <w:color w:val="0D6EFD"/>
            <w:sz w:val="20"/>
            <w:szCs w:val="20"/>
            <w:u w:val="single"/>
          </w:rPr>
          <w:t>22</w:t>
        </w:r>
      </w:hyperlink>
      <w:r w:rsidR="00FA6A62" w:rsidRPr="00FA6A62">
        <w:rPr>
          <w:rFonts w:ascii="Verdana" w:hAnsi="Verdana"/>
          <w:color w:val="00000A"/>
          <w:sz w:val="20"/>
          <w:szCs w:val="20"/>
        </w:rPr>
        <w:t xml:space="preserve"> του </w:t>
      </w:r>
      <w:proofErr w:type="spellStart"/>
      <w:r w:rsidR="00FA6A62" w:rsidRPr="00FA6A62">
        <w:rPr>
          <w:rFonts w:ascii="Verdana" w:hAnsi="Verdana"/>
          <w:color w:val="00000A"/>
          <w:sz w:val="20"/>
          <w:szCs w:val="20"/>
        </w:rPr>
        <w:t>κωδικοποιητικού</w:t>
      </w:r>
      <w:proofErr w:type="spellEnd"/>
      <w:r w:rsidR="00FA6A62" w:rsidRPr="00FA6A62">
        <w:rPr>
          <w:rFonts w:ascii="Verdana" w:hAnsi="Verdana"/>
          <w:color w:val="00000A"/>
          <w:sz w:val="20"/>
          <w:szCs w:val="20"/>
        </w:rPr>
        <w:t> </w:t>
      </w:r>
      <w:hyperlink r:id="rId13" w:tgtFrame="_blank" w:history="1">
        <w:r w:rsidR="00FA6A62" w:rsidRPr="00FA6A62">
          <w:rPr>
            <w:rFonts w:ascii="Verdana" w:hAnsi="Verdana"/>
            <w:color w:val="0D6EFD"/>
            <w:sz w:val="20"/>
            <w:szCs w:val="20"/>
            <w:u w:val="single"/>
          </w:rPr>
          <w:t>ΒΔ της 24/9-20/10/1958</w:t>
        </w:r>
      </w:hyperlink>
      <w:r w:rsidR="00FA6A62" w:rsidRPr="00FA6A62">
        <w:rPr>
          <w:rFonts w:ascii="Verdana" w:hAnsi="Verdana"/>
          <w:color w:val="00000A"/>
          <w:sz w:val="20"/>
          <w:szCs w:val="20"/>
        </w:rPr>
        <w:t> «Περί των προσόδων των δήμων και κοινοτήτων», επιβλήθηκαν υπέρ των δήμων τέλη καθαριότητας και φωτισμού, για τις παρεχόμενες από τους ΟΤΑ υπηρεσίες καθαριότητας των κοινόχρηστων χώρων, περισυλλογής και αποκομιδής των απορριμμάτων καθώς και για την αντιμετώπιση των δαπανών ηλεκτροφωτισμού των κοινόχρηστων χώρων.</w:t>
      </w:r>
    </w:p>
    <w:p w:rsidR="00FA6A62" w:rsidRPr="00FA6A62" w:rsidRDefault="00FA6A62" w:rsidP="00A03EB5">
      <w:pPr>
        <w:shd w:val="clear" w:color="auto" w:fill="FFFFFF"/>
        <w:suppressAutoHyphens w:val="0"/>
        <w:jc w:val="both"/>
        <w:rPr>
          <w:rFonts w:ascii="UB-Helvetica" w:hAnsi="UB-Helvetica"/>
          <w:color w:val="000000"/>
          <w:sz w:val="21"/>
          <w:szCs w:val="21"/>
          <w:lang w:eastAsia="el-GR"/>
        </w:rPr>
      </w:pPr>
      <w:r w:rsidRPr="00FA6A62">
        <w:rPr>
          <w:rFonts w:ascii="Verdana" w:hAnsi="Verdana"/>
          <w:color w:val="00000A"/>
          <w:sz w:val="20"/>
          <w:szCs w:val="20"/>
          <w:lang w:eastAsia="el-GR"/>
        </w:rPr>
        <w:t>        Το τέλος φωτισμού έπαυσε να υφίσταται ως αυτοτελές τέλος από την ημερομηνία εφαρμογής της παρ. 12 του άρθρου </w:t>
      </w:r>
      <w:hyperlink r:id="rId14" w:tgtFrame="_blank" w:history="1">
        <w:r w:rsidRPr="00FA6A62">
          <w:rPr>
            <w:rFonts w:ascii="Verdana" w:hAnsi="Verdana"/>
            <w:color w:val="0D6EFD"/>
            <w:sz w:val="20"/>
            <w:szCs w:val="20"/>
            <w:u w:val="single"/>
            <w:lang w:eastAsia="el-GR"/>
          </w:rPr>
          <w:t>25</w:t>
        </w:r>
      </w:hyperlink>
      <w:r w:rsidRPr="00FA6A62">
        <w:rPr>
          <w:rFonts w:ascii="Verdana" w:hAnsi="Verdana"/>
          <w:color w:val="00000A"/>
          <w:sz w:val="20"/>
          <w:szCs w:val="20"/>
          <w:lang w:eastAsia="el-GR"/>
        </w:rPr>
        <w:t> </w:t>
      </w:r>
      <w:hyperlink r:id="rId15" w:tgtFrame="_blank" w:history="1">
        <w:r w:rsidRPr="00FA6A62">
          <w:rPr>
            <w:rFonts w:ascii="Verdana" w:hAnsi="Verdana"/>
            <w:color w:val="0D6EFD"/>
            <w:sz w:val="20"/>
            <w:szCs w:val="20"/>
            <w:u w:val="single"/>
            <w:lang w:eastAsia="el-GR"/>
          </w:rPr>
          <w:t>του Ν 1828/1989</w:t>
        </w:r>
      </w:hyperlink>
      <w:r w:rsidRPr="00FA6A62">
        <w:rPr>
          <w:rFonts w:ascii="Verdana" w:hAnsi="Verdana"/>
          <w:color w:val="00000A"/>
          <w:sz w:val="20"/>
          <w:szCs w:val="20"/>
          <w:lang w:eastAsia="el-GR"/>
        </w:rPr>
        <w:t xml:space="preserve">. Με την τελευταία αυτή διάταξη τα τέλη καθαριότητας και φωτισμού ενοποιήθηκαν σε ενιαίο ανταποδοτικό τέλος, το οποίο επιβάλλεται με απόφαση του δημοτικού συμβουλίου για την αντιμετώπιση των δαπανών καθαριότητας και φωτισμού καθώς και κάθε άλλης δαπάνης από </w:t>
      </w:r>
      <w:proofErr w:type="spellStart"/>
      <w:r w:rsidRPr="00FA6A62">
        <w:rPr>
          <w:rFonts w:ascii="Verdana" w:hAnsi="Verdana"/>
          <w:color w:val="00000A"/>
          <w:sz w:val="20"/>
          <w:szCs w:val="20"/>
          <w:lang w:eastAsia="el-GR"/>
        </w:rPr>
        <w:t>παγίως</w:t>
      </w:r>
      <w:proofErr w:type="spellEnd"/>
      <w:r w:rsidRPr="00FA6A62">
        <w:rPr>
          <w:rFonts w:ascii="Verdana" w:hAnsi="Verdana"/>
          <w:color w:val="00000A"/>
          <w:sz w:val="20"/>
          <w:szCs w:val="20"/>
          <w:lang w:eastAsia="el-GR"/>
        </w:rPr>
        <w:t xml:space="preserve"> παρεχόμενες δημοτικές υπηρεσίες ανταποδοτικού χαρακτήρα.</w:t>
      </w:r>
    </w:p>
    <w:p w:rsidR="00FA6A62" w:rsidRDefault="00FA6A62" w:rsidP="00A03EB5">
      <w:pPr>
        <w:shd w:val="clear" w:color="auto" w:fill="FFFFFF"/>
        <w:suppressAutoHyphens w:val="0"/>
        <w:jc w:val="both"/>
        <w:rPr>
          <w:rFonts w:ascii="Verdana" w:hAnsi="Verdana"/>
          <w:color w:val="00000A"/>
          <w:sz w:val="20"/>
          <w:szCs w:val="20"/>
          <w:lang w:eastAsia="el-GR"/>
        </w:rPr>
      </w:pPr>
      <w:r w:rsidRPr="00FA6A62">
        <w:rPr>
          <w:rFonts w:ascii="Verdana" w:hAnsi="Verdana"/>
          <w:color w:val="00000A"/>
          <w:sz w:val="20"/>
          <w:szCs w:val="20"/>
          <w:lang w:eastAsia="el-GR"/>
        </w:rPr>
        <w:t xml:space="preserve">        Όπως προκύπτει σαφώς από το νόμο και όπως </w:t>
      </w:r>
      <w:proofErr w:type="spellStart"/>
      <w:r w:rsidRPr="00FA6A62">
        <w:rPr>
          <w:rFonts w:ascii="Verdana" w:hAnsi="Verdana"/>
          <w:color w:val="00000A"/>
          <w:sz w:val="20"/>
          <w:szCs w:val="20"/>
          <w:lang w:eastAsia="el-GR"/>
        </w:rPr>
        <w:t>παγίως</w:t>
      </w:r>
      <w:proofErr w:type="spellEnd"/>
      <w:r w:rsidRPr="00FA6A62">
        <w:rPr>
          <w:rFonts w:ascii="Verdana" w:hAnsi="Verdana"/>
          <w:color w:val="00000A"/>
          <w:sz w:val="20"/>
          <w:szCs w:val="20"/>
          <w:lang w:eastAsia="el-GR"/>
        </w:rPr>
        <w:t xml:space="preserve"> δέχεται η νομολογία (</w:t>
      </w:r>
      <w:proofErr w:type="spellStart"/>
      <w:r w:rsidRPr="00FA6A62">
        <w:rPr>
          <w:rFonts w:ascii="Verdana" w:hAnsi="Verdana"/>
          <w:color w:val="00000A"/>
          <w:sz w:val="20"/>
          <w:szCs w:val="20"/>
          <w:lang w:eastAsia="el-GR"/>
        </w:rPr>
        <w:t>ΣτΕ</w:t>
      </w:r>
      <w:proofErr w:type="spellEnd"/>
      <w:r w:rsidRPr="00FA6A62">
        <w:rPr>
          <w:rFonts w:ascii="Verdana" w:hAnsi="Verdana"/>
          <w:color w:val="00000A"/>
          <w:sz w:val="20"/>
          <w:szCs w:val="20"/>
          <w:lang w:eastAsia="el-GR"/>
        </w:rPr>
        <w:t> </w:t>
      </w:r>
      <w:hyperlink r:id="rId16" w:tgtFrame="_blank" w:history="1">
        <w:r w:rsidRPr="00FA6A62">
          <w:rPr>
            <w:rFonts w:ascii="Verdana" w:hAnsi="Verdana"/>
            <w:color w:val="0D6EFD"/>
            <w:sz w:val="20"/>
            <w:szCs w:val="20"/>
            <w:u w:val="single"/>
            <w:lang w:eastAsia="el-GR"/>
          </w:rPr>
          <w:t>2185/2012</w:t>
        </w:r>
      </w:hyperlink>
      <w:r w:rsidRPr="00FA6A62">
        <w:rPr>
          <w:rFonts w:ascii="Verdana" w:hAnsi="Verdana"/>
          <w:color w:val="00000A"/>
          <w:sz w:val="20"/>
          <w:szCs w:val="20"/>
          <w:lang w:eastAsia="el-GR"/>
        </w:rPr>
        <w:t xml:space="preserve"> νομική βάση πληροφοριών ΝΟΜΟΤΕΛΕΙΑ, </w:t>
      </w:r>
      <w:proofErr w:type="spellStart"/>
      <w:r w:rsidRPr="00FA6A62">
        <w:rPr>
          <w:rFonts w:ascii="Verdana" w:hAnsi="Verdana"/>
          <w:color w:val="00000A"/>
          <w:sz w:val="20"/>
          <w:szCs w:val="20"/>
          <w:lang w:eastAsia="el-GR"/>
        </w:rPr>
        <w:t>ΣτΕ</w:t>
      </w:r>
      <w:proofErr w:type="spellEnd"/>
      <w:r w:rsidRPr="00FA6A62">
        <w:rPr>
          <w:rFonts w:ascii="Verdana" w:hAnsi="Verdana"/>
          <w:color w:val="00000A"/>
          <w:sz w:val="20"/>
          <w:szCs w:val="20"/>
          <w:lang w:eastAsia="el-GR"/>
        </w:rPr>
        <w:t xml:space="preserve"> </w:t>
      </w:r>
      <w:proofErr w:type="spellStart"/>
      <w:r w:rsidRPr="00FA6A62">
        <w:rPr>
          <w:rFonts w:ascii="Verdana" w:hAnsi="Verdana"/>
          <w:color w:val="00000A"/>
          <w:sz w:val="20"/>
          <w:szCs w:val="20"/>
          <w:lang w:eastAsia="el-GR"/>
        </w:rPr>
        <w:t>Ολ</w:t>
      </w:r>
      <w:proofErr w:type="spellEnd"/>
      <w:r w:rsidRPr="00FA6A62">
        <w:rPr>
          <w:rFonts w:ascii="Verdana" w:hAnsi="Verdana"/>
          <w:color w:val="00000A"/>
          <w:sz w:val="20"/>
          <w:szCs w:val="20"/>
          <w:lang w:eastAsia="el-GR"/>
        </w:rPr>
        <w:t> </w:t>
      </w:r>
      <w:hyperlink r:id="rId17" w:tgtFrame="_blank" w:history="1">
        <w:r w:rsidRPr="00FA6A62">
          <w:rPr>
            <w:rFonts w:ascii="Verdana" w:hAnsi="Verdana"/>
            <w:color w:val="0D6EFD"/>
            <w:sz w:val="20"/>
            <w:szCs w:val="20"/>
            <w:u w:val="single"/>
            <w:lang w:eastAsia="el-GR"/>
          </w:rPr>
          <w:t>60/2010</w:t>
        </w:r>
      </w:hyperlink>
      <w:r w:rsidRPr="00FA6A62">
        <w:rPr>
          <w:rFonts w:ascii="Verdana" w:hAnsi="Verdana"/>
          <w:color w:val="00000A"/>
          <w:sz w:val="20"/>
          <w:szCs w:val="20"/>
          <w:lang w:eastAsia="el-GR"/>
        </w:rPr>
        <w:t xml:space="preserve"> ΘΠΔΔ 2010 σελ. 298, </w:t>
      </w:r>
      <w:proofErr w:type="spellStart"/>
      <w:r w:rsidRPr="00FA6A62">
        <w:rPr>
          <w:rFonts w:ascii="Verdana" w:hAnsi="Verdana"/>
          <w:color w:val="00000A"/>
          <w:sz w:val="20"/>
          <w:szCs w:val="20"/>
          <w:lang w:eastAsia="el-GR"/>
        </w:rPr>
        <w:t>ΣτΕ</w:t>
      </w:r>
      <w:proofErr w:type="spellEnd"/>
      <w:r w:rsidRPr="00FA6A62">
        <w:rPr>
          <w:rFonts w:ascii="Verdana" w:hAnsi="Verdana"/>
          <w:color w:val="00000A"/>
          <w:sz w:val="20"/>
          <w:szCs w:val="20"/>
          <w:lang w:eastAsia="el-GR"/>
        </w:rPr>
        <w:t> </w:t>
      </w:r>
      <w:hyperlink r:id="rId18" w:tgtFrame="_blank" w:history="1">
        <w:r w:rsidRPr="00FA6A62">
          <w:rPr>
            <w:rFonts w:ascii="Verdana" w:hAnsi="Verdana"/>
            <w:color w:val="0D6EFD"/>
            <w:sz w:val="20"/>
            <w:szCs w:val="20"/>
            <w:u w:val="single"/>
            <w:lang w:eastAsia="el-GR"/>
          </w:rPr>
          <w:t>3625/2006</w:t>
        </w:r>
      </w:hyperlink>
      <w:r w:rsidRPr="00FA6A62">
        <w:rPr>
          <w:rFonts w:ascii="Verdana" w:hAnsi="Verdana"/>
          <w:color w:val="00000A"/>
          <w:sz w:val="20"/>
          <w:szCs w:val="20"/>
          <w:lang w:eastAsia="el-GR"/>
        </w:rPr>
        <w:t> </w:t>
      </w:r>
      <w:proofErr w:type="spellStart"/>
      <w:r w:rsidRPr="00FA6A62">
        <w:rPr>
          <w:rFonts w:ascii="Verdana" w:hAnsi="Verdana"/>
          <w:color w:val="00000A"/>
          <w:sz w:val="20"/>
          <w:szCs w:val="20"/>
          <w:lang w:eastAsia="el-GR"/>
        </w:rPr>
        <w:t>ΔιΔικ</w:t>
      </w:r>
      <w:proofErr w:type="spellEnd"/>
      <w:r w:rsidRPr="00FA6A62">
        <w:rPr>
          <w:rFonts w:ascii="Verdana" w:hAnsi="Verdana"/>
          <w:color w:val="00000A"/>
          <w:sz w:val="20"/>
          <w:szCs w:val="20"/>
          <w:lang w:eastAsia="el-GR"/>
        </w:rPr>
        <w:t xml:space="preserve"> 2008 σελ. 732, </w:t>
      </w:r>
      <w:proofErr w:type="spellStart"/>
      <w:r w:rsidRPr="00FA6A62">
        <w:rPr>
          <w:rFonts w:ascii="Verdana" w:hAnsi="Verdana"/>
          <w:color w:val="00000A"/>
          <w:sz w:val="20"/>
          <w:szCs w:val="20"/>
          <w:lang w:eastAsia="el-GR"/>
        </w:rPr>
        <w:t>ΣτΕ</w:t>
      </w:r>
      <w:proofErr w:type="spellEnd"/>
      <w:r w:rsidRPr="00FA6A62">
        <w:rPr>
          <w:rFonts w:ascii="Verdana" w:hAnsi="Verdana"/>
          <w:color w:val="00000A"/>
          <w:sz w:val="20"/>
          <w:szCs w:val="20"/>
          <w:lang w:eastAsia="el-GR"/>
        </w:rPr>
        <w:t> </w:t>
      </w:r>
      <w:hyperlink r:id="rId19" w:tgtFrame="_blank" w:history="1">
        <w:r w:rsidRPr="00FA6A62">
          <w:rPr>
            <w:rFonts w:ascii="Verdana" w:hAnsi="Verdana"/>
            <w:color w:val="0D6EFD"/>
            <w:sz w:val="20"/>
            <w:szCs w:val="20"/>
            <w:u w:val="single"/>
            <w:lang w:eastAsia="el-GR"/>
          </w:rPr>
          <w:t>981/1992</w:t>
        </w:r>
      </w:hyperlink>
      <w:r w:rsidRPr="00FA6A62">
        <w:rPr>
          <w:rFonts w:ascii="Verdana" w:hAnsi="Verdana"/>
          <w:color w:val="00000A"/>
          <w:sz w:val="20"/>
          <w:szCs w:val="20"/>
          <w:lang w:eastAsia="el-GR"/>
        </w:rPr>
        <w:t> </w:t>
      </w:r>
      <w:proofErr w:type="spellStart"/>
      <w:r w:rsidRPr="00FA6A62">
        <w:rPr>
          <w:rFonts w:ascii="Verdana" w:hAnsi="Verdana"/>
          <w:color w:val="00000A"/>
          <w:sz w:val="20"/>
          <w:szCs w:val="20"/>
          <w:lang w:eastAsia="el-GR"/>
        </w:rPr>
        <w:t>ΔιΔικ</w:t>
      </w:r>
      <w:proofErr w:type="spellEnd"/>
      <w:r w:rsidRPr="00FA6A62">
        <w:rPr>
          <w:rFonts w:ascii="Verdana" w:hAnsi="Verdana"/>
          <w:color w:val="00000A"/>
          <w:sz w:val="20"/>
          <w:szCs w:val="20"/>
          <w:lang w:eastAsia="el-GR"/>
        </w:rPr>
        <w:t xml:space="preserve"> 1993 σελ. 1082, </w:t>
      </w:r>
      <w:proofErr w:type="spellStart"/>
      <w:r w:rsidRPr="00FA6A62">
        <w:rPr>
          <w:rFonts w:ascii="Verdana" w:hAnsi="Verdana"/>
          <w:color w:val="00000A"/>
          <w:sz w:val="20"/>
          <w:szCs w:val="20"/>
          <w:lang w:eastAsia="el-GR"/>
        </w:rPr>
        <w:t>ΣτΕ</w:t>
      </w:r>
      <w:proofErr w:type="spellEnd"/>
      <w:r w:rsidRPr="00FA6A62">
        <w:rPr>
          <w:rFonts w:ascii="Verdana" w:hAnsi="Verdana"/>
          <w:color w:val="00000A"/>
          <w:sz w:val="20"/>
          <w:szCs w:val="20"/>
          <w:lang w:eastAsia="el-GR"/>
        </w:rPr>
        <w:t> </w:t>
      </w:r>
      <w:hyperlink r:id="rId20" w:tgtFrame="_blank" w:history="1">
        <w:r w:rsidRPr="00FA6A62">
          <w:rPr>
            <w:rFonts w:ascii="Verdana" w:hAnsi="Verdana"/>
            <w:color w:val="0D6EFD"/>
            <w:sz w:val="20"/>
            <w:szCs w:val="20"/>
            <w:u w:val="single"/>
            <w:lang w:eastAsia="el-GR"/>
          </w:rPr>
          <w:t>4224/1988</w:t>
        </w:r>
      </w:hyperlink>
      <w:r w:rsidRPr="00FA6A62">
        <w:rPr>
          <w:rFonts w:ascii="Verdana" w:hAnsi="Verdana"/>
          <w:color w:val="00000A"/>
          <w:sz w:val="20"/>
          <w:szCs w:val="20"/>
          <w:lang w:eastAsia="el-GR"/>
        </w:rPr>
        <w:t xml:space="preserve"> ΕΔΚΑ 31 σελ. 88, </w:t>
      </w:r>
      <w:proofErr w:type="spellStart"/>
      <w:r w:rsidRPr="00FA6A62">
        <w:rPr>
          <w:rFonts w:ascii="Verdana" w:hAnsi="Verdana"/>
          <w:color w:val="00000A"/>
          <w:sz w:val="20"/>
          <w:szCs w:val="20"/>
          <w:lang w:eastAsia="el-GR"/>
        </w:rPr>
        <w:t>ΣτΕ</w:t>
      </w:r>
      <w:proofErr w:type="spellEnd"/>
      <w:r w:rsidRPr="00FA6A62">
        <w:rPr>
          <w:rFonts w:ascii="Verdana" w:hAnsi="Verdana"/>
          <w:color w:val="00000A"/>
          <w:sz w:val="20"/>
          <w:szCs w:val="20"/>
          <w:lang w:eastAsia="el-GR"/>
        </w:rPr>
        <w:t> </w:t>
      </w:r>
      <w:hyperlink r:id="rId21" w:tgtFrame="_blank" w:history="1">
        <w:r w:rsidRPr="00FA6A62">
          <w:rPr>
            <w:rFonts w:ascii="Verdana" w:hAnsi="Verdana"/>
            <w:color w:val="0D6EFD"/>
            <w:sz w:val="20"/>
            <w:szCs w:val="20"/>
            <w:u w:val="single"/>
            <w:lang w:eastAsia="el-GR"/>
          </w:rPr>
          <w:t>2623</w:t>
        </w:r>
      </w:hyperlink>
      <w:r w:rsidRPr="00FA6A62">
        <w:rPr>
          <w:rFonts w:ascii="Verdana" w:hAnsi="Verdana"/>
          <w:color w:val="00000A"/>
          <w:sz w:val="20"/>
          <w:szCs w:val="20"/>
          <w:lang w:eastAsia="el-GR"/>
        </w:rPr>
        <w:t>-</w:t>
      </w:r>
      <w:hyperlink r:id="rId22" w:tgtFrame="_blank" w:history="1">
        <w:r w:rsidRPr="00FA6A62">
          <w:rPr>
            <w:rFonts w:ascii="Verdana" w:hAnsi="Verdana"/>
            <w:color w:val="0D6EFD"/>
            <w:sz w:val="20"/>
            <w:szCs w:val="20"/>
            <w:u w:val="single"/>
            <w:lang w:eastAsia="el-GR"/>
          </w:rPr>
          <w:t>24</w:t>
        </w:r>
      </w:hyperlink>
      <w:r w:rsidRPr="00FA6A62">
        <w:rPr>
          <w:rFonts w:ascii="Verdana" w:hAnsi="Verdana"/>
          <w:color w:val="00000A"/>
          <w:sz w:val="20"/>
          <w:szCs w:val="20"/>
          <w:lang w:eastAsia="el-GR"/>
        </w:rPr>
        <w:t> και </w:t>
      </w:r>
      <w:hyperlink r:id="rId23" w:tgtFrame="_blank" w:history="1">
        <w:r w:rsidRPr="00FA6A62">
          <w:rPr>
            <w:rFonts w:ascii="Verdana" w:hAnsi="Verdana"/>
            <w:color w:val="0D6EFD"/>
            <w:sz w:val="20"/>
            <w:szCs w:val="20"/>
            <w:u w:val="single"/>
            <w:lang w:eastAsia="el-GR"/>
          </w:rPr>
          <w:t>3850/1985</w:t>
        </w:r>
      </w:hyperlink>
      <w:r w:rsidRPr="00FA6A62">
        <w:rPr>
          <w:rFonts w:ascii="Verdana" w:hAnsi="Verdana"/>
          <w:color w:val="00000A"/>
          <w:sz w:val="20"/>
          <w:szCs w:val="20"/>
          <w:lang w:eastAsia="el-GR"/>
        </w:rPr>
        <w:t> </w:t>
      </w:r>
      <w:proofErr w:type="spellStart"/>
      <w:r w:rsidRPr="00FA6A62">
        <w:rPr>
          <w:rFonts w:ascii="Verdana" w:hAnsi="Verdana"/>
          <w:color w:val="00000A"/>
          <w:sz w:val="20"/>
          <w:szCs w:val="20"/>
          <w:lang w:eastAsia="el-GR"/>
        </w:rPr>
        <w:t>ΝοΒ</w:t>
      </w:r>
      <w:proofErr w:type="spellEnd"/>
      <w:r w:rsidRPr="00FA6A62">
        <w:rPr>
          <w:rFonts w:ascii="Verdana" w:hAnsi="Verdana"/>
          <w:color w:val="00000A"/>
          <w:sz w:val="20"/>
          <w:szCs w:val="20"/>
          <w:lang w:eastAsia="el-GR"/>
        </w:rPr>
        <w:t xml:space="preserve"> 1988 σελ. 197 κ.ά.), το τέλος καθαριότητας έχει ανταποδοτικό χαρακτήρα, δεδομένου ότι στους υπόχρεους για την καταβολή του ο δήμος προσφέρει ειδική και συγκεκριμένη αντιπαροχή: την υπηρεσία καθαριότητας και αποκομιδής των απορριμμάτων.</w:t>
      </w:r>
    </w:p>
    <w:p w:rsidR="00FA6A62" w:rsidRPr="00FA6A62" w:rsidRDefault="00FA6A62" w:rsidP="00A03EB5">
      <w:pPr>
        <w:shd w:val="clear" w:color="auto" w:fill="FFFFFF"/>
        <w:suppressAutoHyphens w:val="0"/>
        <w:jc w:val="both"/>
        <w:rPr>
          <w:rFonts w:ascii="UB-Helvetica" w:hAnsi="UB-Helvetica"/>
          <w:color w:val="000000"/>
          <w:sz w:val="21"/>
          <w:szCs w:val="21"/>
          <w:lang w:eastAsia="el-GR"/>
        </w:rPr>
      </w:pPr>
      <w:r w:rsidRPr="00FA6A62">
        <w:rPr>
          <w:rFonts w:ascii="Verdana" w:hAnsi="Verdana"/>
          <w:color w:val="00000A"/>
          <w:sz w:val="20"/>
          <w:szCs w:val="20"/>
          <w:lang w:eastAsia="el-GR"/>
        </w:rPr>
        <w:t> Στην έννοια της ανταποδοτικότητας εμπεριέχονται τα ακόλουθα χαρακτηριστικά του τέλους:</w:t>
      </w:r>
    </w:p>
    <w:p w:rsidR="00FA6A62" w:rsidRPr="00FA6A62" w:rsidRDefault="00FA6A62" w:rsidP="00A03EB5">
      <w:pPr>
        <w:shd w:val="clear" w:color="auto" w:fill="FFFFFF"/>
        <w:suppressAutoHyphens w:val="0"/>
        <w:jc w:val="both"/>
        <w:rPr>
          <w:rFonts w:ascii="UB-Helvetica" w:hAnsi="UB-Helvetica"/>
          <w:color w:val="000000"/>
          <w:sz w:val="21"/>
          <w:szCs w:val="21"/>
          <w:lang w:eastAsia="el-GR"/>
        </w:rPr>
      </w:pPr>
      <w:r w:rsidRPr="00FA6A62">
        <w:rPr>
          <w:rFonts w:ascii="Verdana" w:hAnsi="Verdana"/>
          <w:color w:val="00000A"/>
          <w:sz w:val="20"/>
          <w:szCs w:val="20"/>
          <w:lang w:eastAsia="el-GR"/>
        </w:rPr>
        <w:t>        α. Το ύψος του τέλους καθαριότητας και φωτισμού πρέπει να είναι ανάλογο του κόστους παροχής της αντίστοιχης υπηρεσίας (</w:t>
      </w:r>
      <w:proofErr w:type="spellStart"/>
      <w:r w:rsidRPr="00FA6A62">
        <w:rPr>
          <w:rFonts w:ascii="Verdana" w:hAnsi="Verdana"/>
          <w:color w:val="00000A"/>
          <w:sz w:val="20"/>
          <w:szCs w:val="20"/>
          <w:lang w:eastAsia="el-GR"/>
        </w:rPr>
        <w:t>ΣτΕ</w:t>
      </w:r>
      <w:proofErr w:type="spellEnd"/>
      <w:r w:rsidRPr="00FA6A62">
        <w:rPr>
          <w:rFonts w:ascii="Verdana" w:hAnsi="Verdana"/>
          <w:color w:val="00000A"/>
          <w:sz w:val="20"/>
          <w:szCs w:val="20"/>
          <w:lang w:eastAsia="el-GR"/>
        </w:rPr>
        <w:t> </w:t>
      </w:r>
      <w:hyperlink r:id="rId24" w:tgtFrame="_blank" w:history="1">
        <w:r w:rsidRPr="00FA6A62">
          <w:rPr>
            <w:rFonts w:ascii="Verdana" w:hAnsi="Verdana"/>
            <w:color w:val="0D6EFD"/>
            <w:sz w:val="20"/>
            <w:szCs w:val="20"/>
            <w:u w:val="single"/>
            <w:lang w:eastAsia="el-GR"/>
          </w:rPr>
          <w:t>981/1992</w:t>
        </w:r>
      </w:hyperlink>
      <w:r w:rsidRPr="00FA6A62">
        <w:rPr>
          <w:rFonts w:ascii="Verdana" w:hAnsi="Verdana"/>
          <w:color w:val="00000A"/>
          <w:sz w:val="20"/>
          <w:szCs w:val="20"/>
          <w:lang w:eastAsia="el-GR"/>
        </w:rPr>
        <w:t>, </w:t>
      </w:r>
      <w:hyperlink r:id="rId25" w:tgtFrame="_blank" w:history="1">
        <w:r w:rsidRPr="00FA6A62">
          <w:rPr>
            <w:rFonts w:ascii="Verdana" w:hAnsi="Verdana"/>
            <w:color w:val="0D6EFD"/>
            <w:sz w:val="20"/>
            <w:szCs w:val="20"/>
            <w:u w:val="single"/>
            <w:lang w:eastAsia="el-GR"/>
          </w:rPr>
          <w:t>2063/1986</w:t>
        </w:r>
      </w:hyperlink>
      <w:r w:rsidRPr="00FA6A62">
        <w:rPr>
          <w:rFonts w:ascii="Verdana" w:hAnsi="Verdana"/>
          <w:color w:val="00000A"/>
          <w:sz w:val="20"/>
          <w:szCs w:val="20"/>
          <w:lang w:eastAsia="el-GR"/>
        </w:rPr>
        <w:t xml:space="preserve">) και να προσδιορίζεται αντικειμενικά με κριτήριο το βαθμό χρήσεως της υπηρεσίας από κάθε κατηγορία </w:t>
      </w:r>
      <w:proofErr w:type="spellStart"/>
      <w:r w:rsidRPr="00FA6A62">
        <w:rPr>
          <w:rFonts w:ascii="Verdana" w:hAnsi="Verdana"/>
          <w:color w:val="00000A"/>
          <w:sz w:val="20"/>
          <w:szCs w:val="20"/>
          <w:lang w:eastAsia="el-GR"/>
        </w:rPr>
        <w:t>υποχρέων</w:t>
      </w:r>
      <w:proofErr w:type="spellEnd"/>
      <w:r w:rsidRPr="00FA6A62">
        <w:rPr>
          <w:rFonts w:ascii="Verdana" w:hAnsi="Verdana"/>
          <w:color w:val="00000A"/>
          <w:sz w:val="20"/>
          <w:szCs w:val="20"/>
          <w:lang w:eastAsia="el-GR"/>
        </w:rPr>
        <w:t xml:space="preserve"> (</w:t>
      </w:r>
      <w:proofErr w:type="spellStart"/>
      <w:r w:rsidRPr="00FA6A62">
        <w:rPr>
          <w:rFonts w:ascii="Verdana" w:hAnsi="Verdana"/>
          <w:color w:val="00000A"/>
          <w:sz w:val="20"/>
          <w:szCs w:val="20"/>
          <w:lang w:eastAsia="el-GR"/>
        </w:rPr>
        <w:t>ΣτΕ</w:t>
      </w:r>
      <w:proofErr w:type="spellEnd"/>
      <w:r w:rsidRPr="00FA6A62">
        <w:rPr>
          <w:rFonts w:ascii="Verdana" w:hAnsi="Verdana"/>
          <w:color w:val="00000A"/>
          <w:sz w:val="20"/>
          <w:szCs w:val="20"/>
          <w:lang w:eastAsia="el-GR"/>
        </w:rPr>
        <w:t> </w:t>
      </w:r>
      <w:hyperlink r:id="rId26" w:tgtFrame="_blank" w:history="1">
        <w:r w:rsidRPr="00FA6A62">
          <w:rPr>
            <w:rFonts w:ascii="Verdana" w:hAnsi="Verdana"/>
            <w:color w:val="0D6EFD"/>
            <w:sz w:val="20"/>
            <w:szCs w:val="20"/>
            <w:u w:val="single"/>
            <w:lang w:eastAsia="el-GR"/>
          </w:rPr>
          <w:t>947/1986</w:t>
        </w:r>
      </w:hyperlink>
      <w:r w:rsidRPr="00FA6A62">
        <w:rPr>
          <w:rFonts w:ascii="Verdana" w:hAnsi="Verdana"/>
          <w:color w:val="00000A"/>
          <w:sz w:val="20"/>
          <w:szCs w:val="20"/>
          <w:lang w:eastAsia="el-GR"/>
        </w:rPr>
        <w:t> </w:t>
      </w:r>
      <w:proofErr w:type="spellStart"/>
      <w:r w:rsidRPr="00FA6A62">
        <w:rPr>
          <w:rFonts w:ascii="Verdana" w:hAnsi="Verdana"/>
          <w:color w:val="00000A"/>
          <w:sz w:val="20"/>
          <w:szCs w:val="20"/>
          <w:lang w:eastAsia="el-GR"/>
        </w:rPr>
        <w:t>ΝοΒ</w:t>
      </w:r>
      <w:proofErr w:type="spellEnd"/>
      <w:r w:rsidRPr="00FA6A62">
        <w:rPr>
          <w:rFonts w:ascii="Verdana" w:hAnsi="Verdana"/>
          <w:color w:val="00000A"/>
          <w:sz w:val="20"/>
          <w:szCs w:val="20"/>
          <w:lang w:eastAsia="el-GR"/>
        </w:rPr>
        <w:t xml:space="preserve"> 1989 σελ. 161). Τούτο ορίζεται και ρητά άλλωστε με τη διάταξη της παρ. 3 του άρθρου </w:t>
      </w:r>
      <w:hyperlink r:id="rId27" w:tgtFrame="_blank" w:history="1">
        <w:r w:rsidRPr="00FA6A62">
          <w:rPr>
            <w:rFonts w:ascii="Verdana" w:hAnsi="Verdana"/>
            <w:color w:val="0D6EFD"/>
            <w:sz w:val="20"/>
            <w:szCs w:val="20"/>
            <w:u w:val="single"/>
            <w:lang w:eastAsia="el-GR"/>
          </w:rPr>
          <w:t>25</w:t>
        </w:r>
      </w:hyperlink>
      <w:r w:rsidRPr="00FA6A62">
        <w:rPr>
          <w:rFonts w:ascii="Verdana" w:hAnsi="Verdana"/>
          <w:color w:val="00000A"/>
          <w:sz w:val="20"/>
          <w:szCs w:val="20"/>
          <w:lang w:eastAsia="el-GR"/>
        </w:rPr>
        <w:t> </w:t>
      </w:r>
      <w:hyperlink r:id="rId28" w:tgtFrame="_blank" w:history="1">
        <w:r w:rsidRPr="00FA6A62">
          <w:rPr>
            <w:rFonts w:ascii="Verdana" w:hAnsi="Verdana"/>
            <w:color w:val="0D6EFD"/>
            <w:sz w:val="20"/>
            <w:szCs w:val="20"/>
            <w:u w:val="single"/>
            <w:lang w:eastAsia="el-GR"/>
          </w:rPr>
          <w:t>του Ν 2539/1997</w:t>
        </w:r>
      </w:hyperlink>
      <w:r w:rsidRPr="00FA6A62">
        <w:rPr>
          <w:rFonts w:ascii="Verdana" w:hAnsi="Verdana"/>
          <w:color w:val="00000A"/>
          <w:sz w:val="20"/>
          <w:szCs w:val="20"/>
          <w:lang w:eastAsia="el-GR"/>
        </w:rPr>
        <w:t xml:space="preserve">, σύμφωνα με την οποία οι νέοι δήμοι που προέκυψαν από συνένωση ΟΤΑ κατά τις διατάξεις του νόμου αυτού, μπορούσαν να επιβάλουν ανταποδοτικά τέλη διαφοροποιούμενα </w:t>
      </w:r>
      <w:r w:rsidRPr="00FA6A62">
        <w:rPr>
          <w:rFonts w:ascii="Verdana" w:hAnsi="Verdana"/>
          <w:color w:val="00000A"/>
          <w:sz w:val="20"/>
          <w:szCs w:val="20"/>
          <w:lang w:eastAsia="el-GR"/>
        </w:rPr>
        <w:lastRenderedPageBreak/>
        <w:t>ανά δημοτικό διαμέρισμα, ανάλογα με το λειτουργικό κόστος παροχής των αντίστοιχων εξυπηρετήσεων στους κατοίκους των διαμερισμάτων. Την ίδια δυνατότητα διαφοροποίησης των τελών ανά δημοτική ή τοπική κοινότητα είχαν και οι νέοι δήμοι που συστάθηκαν από 1/1/2011 με το νόμο </w:t>
      </w:r>
      <w:hyperlink r:id="rId29" w:tgtFrame="_blank" w:history="1">
        <w:r w:rsidRPr="00FA6A62">
          <w:rPr>
            <w:rFonts w:ascii="Verdana" w:hAnsi="Verdana"/>
            <w:color w:val="0D6EFD"/>
            <w:sz w:val="20"/>
            <w:szCs w:val="20"/>
            <w:u w:val="single"/>
            <w:lang w:eastAsia="el-GR"/>
          </w:rPr>
          <w:t>3852/2010</w:t>
        </w:r>
      </w:hyperlink>
      <w:r w:rsidRPr="00FA6A62">
        <w:rPr>
          <w:rFonts w:ascii="Verdana" w:hAnsi="Verdana"/>
          <w:color w:val="00000A"/>
          <w:sz w:val="20"/>
          <w:szCs w:val="20"/>
          <w:lang w:eastAsia="el-GR"/>
        </w:rPr>
        <w:t> (</w:t>
      </w:r>
      <w:proofErr w:type="spellStart"/>
      <w:r w:rsidRPr="00FA6A62">
        <w:rPr>
          <w:rFonts w:ascii="Verdana" w:hAnsi="Verdana"/>
          <w:color w:val="00000A"/>
          <w:sz w:val="20"/>
          <w:szCs w:val="20"/>
          <w:lang w:eastAsia="el-GR"/>
        </w:rPr>
        <w:t>Εγκ</w:t>
      </w:r>
      <w:proofErr w:type="spellEnd"/>
      <w:r w:rsidRPr="00FA6A62">
        <w:rPr>
          <w:rFonts w:ascii="Verdana" w:hAnsi="Verdana"/>
          <w:color w:val="00000A"/>
          <w:sz w:val="20"/>
          <w:szCs w:val="20"/>
          <w:lang w:eastAsia="el-GR"/>
        </w:rPr>
        <w:t xml:space="preserve">. Υπ. </w:t>
      </w:r>
      <w:proofErr w:type="spellStart"/>
      <w:r w:rsidRPr="00FA6A62">
        <w:rPr>
          <w:rFonts w:ascii="Verdana" w:hAnsi="Verdana"/>
          <w:color w:val="00000A"/>
          <w:sz w:val="20"/>
          <w:szCs w:val="20"/>
          <w:lang w:eastAsia="el-GR"/>
        </w:rPr>
        <w:t>Εσωτ</w:t>
      </w:r>
      <w:proofErr w:type="spellEnd"/>
      <w:r w:rsidRPr="00FA6A62">
        <w:rPr>
          <w:rFonts w:ascii="Verdana" w:hAnsi="Verdana"/>
          <w:color w:val="00000A"/>
          <w:sz w:val="20"/>
          <w:szCs w:val="20"/>
          <w:lang w:eastAsia="el-GR"/>
        </w:rPr>
        <w:t>. </w:t>
      </w:r>
      <w:hyperlink r:id="rId30" w:tgtFrame="_blank" w:history="1">
        <w:r w:rsidRPr="00FA6A62">
          <w:rPr>
            <w:rFonts w:ascii="Verdana" w:hAnsi="Verdana"/>
            <w:color w:val="0D6EFD"/>
            <w:sz w:val="20"/>
            <w:szCs w:val="20"/>
            <w:u w:val="single"/>
            <w:lang w:eastAsia="el-GR"/>
          </w:rPr>
          <w:t>74300/28-12-2010</w:t>
        </w:r>
      </w:hyperlink>
      <w:r w:rsidRPr="00FA6A62">
        <w:rPr>
          <w:rFonts w:ascii="Verdana" w:hAnsi="Verdana"/>
          <w:color w:val="00000A"/>
          <w:sz w:val="20"/>
          <w:szCs w:val="20"/>
          <w:lang w:eastAsia="el-GR"/>
        </w:rPr>
        <w:t>).</w:t>
      </w:r>
    </w:p>
    <w:p w:rsidR="00FA6A62" w:rsidRPr="00FA6A62" w:rsidRDefault="00FA6A62" w:rsidP="00A03EB5">
      <w:pPr>
        <w:shd w:val="clear" w:color="auto" w:fill="FFFFFF"/>
        <w:suppressAutoHyphens w:val="0"/>
        <w:jc w:val="both"/>
        <w:rPr>
          <w:rFonts w:ascii="UB-Helvetica" w:hAnsi="UB-Helvetica"/>
          <w:color w:val="000000"/>
          <w:sz w:val="21"/>
          <w:szCs w:val="21"/>
          <w:lang w:eastAsia="el-GR"/>
        </w:rPr>
      </w:pPr>
      <w:r w:rsidRPr="00FA6A62">
        <w:rPr>
          <w:rFonts w:ascii="Verdana" w:hAnsi="Verdana"/>
          <w:color w:val="00000A"/>
          <w:sz w:val="20"/>
          <w:szCs w:val="20"/>
          <w:lang w:eastAsia="el-GR"/>
        </w:rPr>
        <w:t xml:space="preserve">        Η διαφοροποίηση των συντελεστών του τέλους με κριτήρια που δεν έχουν σχέση με την έκταση της παρεχόμενης υπηρεσίας, αλλά με την οικονομική ή οικογενειακή κατάσταση ή τη δημοτικότητα των </w:t>
      </w:r>
      <w:proofErr w:type="spellStart"/>
      <w:r w:rsidRPr="00FA6A62">
        <w:rPr>
          <w:rFonts w:ascii="Verdana" w:hAnsi="Verdana"/>
          <w:color w:val="00000A"/>
          <w:sz w:val="20"/>
          <w:szCs w:val="20"/>
          <w:lang w:eastAsia="el-GR"/>
        </w:rPr>
        <w:t>υποχρέων</w:t>
      </w:r>
      <w:proofErr w:type="spellEnd"/>
      <w:r w:rsidRPr="00FA6A62">
        <w:rPr>
          <w:rFonts w:ascii="Verdana" w:hAnsi="Verdana"/>
          <w:color w:val="00000A"/>
          <w:sz w:val="20"/>
          <w:szCs w:val="20"/>
          <w:lang w:eastAsia="el-GR"/>
        </w:rPr>
        <w:t xml:space="preserve"> κατ’ αρχήν δεν είναι νόμιμη (Εγκύκλιοι Υπ. </w:t>
      </w:r>
      <w:proofErr w:type="spellStart"/>
      <w:r w:rsidRPr="00FA6A62">
        <w:rPr>
          <w:rFonts w:ascii="Verdana" w:hAnsi="Verdana"/>
          <w:color w:val="00000A"/>
          <w:sz w:val="20"/>
          <w:szCs w:val="20"/>
          <w:lang w:eastAsia="el-GR"/>
        </w:rPr>
        <w:t>Εσωτ</w:t>
      </w:r>
      <w:proofErr w:type="spellEnd"/>
      <w:r w:rsidRPr="00FA6A62">
        <w:rPr>
          <w:rFonts w:ascii="Verdana" w:hAnsi="Verdana"/>
          <w:color w:val="00000A"/>
          <w:sz w:val="20"/>
          <w:szCs w:val="20"/>
          <w:lang w:eastAsia="el-GR"/>
        </w:rPr>
        <w:t>. </w:t>
      </w:r>
      <w:hyperlink r:id="rId31" w:tgtFrame="_blank" w:history="1">
        <w:r w:rsidRPr="00FA6A62">
          <w:rPr>
            <w:rFonts w:ascii="Verdana" w:hAnsi="Verdana"/>
            <w:color w:val="0D6EFD"/>
            <w:sz w:val="20"/>
            <w:szCs w:val="20"/>
            <w:u w:val="single"/>
            <w:lang w:eastAsia="el-GR"/>
          </w:rPr>
          <w:t>16898/19-08-2010</w:t>
        </w:r>
      </w:hyperlink>
      <w:r w:rsidRPr="00FA6A62">
        <w:rPr>
          <w:rFonts w:ascii="Verdana" w:hAnsi="Verdana"/>
          <w:color w:val="00000A"/>
          <w:sz w:val="20"/>
          <w:szCs w:val="20"/>
          <w:lang w:eastAsia="el-GR"/>
        </w:rPr>
        <w:t>, </w:t>
      </w:r>
      <w:hyperlink r:id="rId32" w:tgtFrame="_blank" w:history="1">
        <w:r w:rsidRPr="00FA6A62">
          <w:rPr>
            <w:rFonts w:ascii="Verdana" w:hAnsi="Verdana"/>
            <w:color w:val="0D6EFD"/>
            <w:sz w:val="20"/>
            <w:szCs w:val="20"/>
            <w:u w:val="single"/>
            <w:lang w:eastAsia="el-GR"/>
          </w:rPr>
          <w:t>100446/20-11-1975</w:t>
        </w:r>
      </w:hyperlink>
      <w:r w:rsidRPr="00FA6A62">
        <w:rPr>
          <w:rFonts w:ascii="Verdana" w:hAnsi="Verdana"/>
          <w:color w:val="00000A"/>
          <w:sz w:val="20"/>
          <w:szCs w:val="20"/>
          <w:lang w:eastAsia="el-GR"/>
        </w:rPr>
        <w:t xml:space="preserve"> και 77150/04-09-1969, </w:t>
      </w:r>
      <w:proofErr w:type="spellStart"/>
      <w:r w:rsidRPr="00FA6A62">
        <w:rPr>
          <w:rFonts w:ascii="Verdana" w:hAnsi="Verdana"/>
          <w:color w:val="00000A"/>
          <w:sz w:val="20"/>
          <w:szCs w:val="20"/>
          <w:lang w:eastAsia="el-GR"/>
        </w:rPr>
        <w:t>ΔΠρΜυτιλ</w:t>
      </w:r>
      <w:proofErr w:type="spellEnd"/>
      <w:r w:rsidRPr="00FA6A62">
        <w:rPr>
          <w:rFonts w:ascii="Verdana" w:hAnsi="Verdana"/>
          <w:color w:val="00000A"/>
          <w:sz w:val="20"/>
          <w:szCs w:val="20"/>
          <w:lang w:eastAsia="el-GR"/>
        </w:rPr>
        <w:t xml:space="preserve"> 17/1980 </w:t>
      </w:r>
      <w:proofErr w:type="spellStart"/>
      <w:r w:rsidRPr="00FA6A62">
        <w:rPr>
          <w:rFonts w:ascii="Verdana" w:hAnsi="Verdana"/>
          <w:color w:val="00000A"/>
          <w:sz w:val="20"/>
          <w:szCs w:val="20"/>
          <w:lang w:eastAsia="el-GR"/>
        </w:rPr>
        <w:t>ΝοΒ</w:t>
      </w:r>
      <w:proofErr w:type="spellEnd"/>
      <w:r w:rsidRPr="00FA6A62">
        <w:rPr>
          <w:rFonts w:ascii="Verdana" w:hAnsi="Verdana"/>
          <w:color w:val="00000A"/>
          <w:sz w:val="20"/>
          <w:szCs w:val="20"/>
          <w:lang w:eastAsia="el-GR"/>
        </w:rPr>
        <w:t xml:space="preserve"> 29 σελ. 1608). Σύμφωνα όμως με τις διατάξεις της παρ. 3 του άρθρου </w:t>
      </w:r>
      <w:hyperlink r:id="rId33" w:tgtFrame="_blank" w:history="1">
        <w:r w:rsidRPr="00FA6A62">
          <w:rPr>
            <w:rFonts w:ascii="Verdana" w:hAnsi="Verdana"/>
            <w:color w:val="0D6EFD"/>
            <w:sz w:val="20"/>
            <w:szCs w:val="20"/>
            <w:u w:val="single"/>
            <w:lang w:eastAsia="el-GR"/>
          </w:rPr>
          <w:t>202</w:t>
        </w:r>
      </w:hyperlink>
      <w:r w:rsidRPr="00FA6A62">
        <w:rPr>
          <w:rFonts w:ascii="Verdana" w:hAnsi="Verdana"/>
          <w:color w:val="00000A"/>
          <w:sz w:val="20"/>
          <w:szCs w:val="20"/>
          <w:lang w:eastAsia="el-GR"/>
        </w:rPr>
        <w:t> του ΔΚΚ (</w:t>
      </w:r>
      <w:hyperlink r:id="rId34" w:tgtFrame="_blank" w:history="1">
        <w:r w:rsidRPr="00FA6A62">
          <w:rPr>
            <w:rFonts w:ascii="Verdana" w:hAnsi="Verdana"/>
            <w:color w:val="0D6EFD"/>
            <w:sz w:val="20"/>
            <w:szCs w:val="20"/>
            <w:u w:val="single"/>
            <w:lang w:eastAsia="el-GR"/>
          </w:rPr>
          <w:t>Ν 3463/2006</w:t>
        </w:r>
      </w:hyperlink>
      <w:r w:rsidRPr="00FA6A62">
        <w:rPr>
          <w:rFonts w:ascii="Verdana" w:hAnsi="Verdana"/>
          <w:color w:val="00000A"/>
          <w:sz w:val="20"/>
          <w:szCs w:val="20"/>
          <w:lang w:eastAsia="el-GR"/>
        </w:rPr>
        <w:t xml:space="preserve">), όπως ισχύει, είναι δυνατή, ύστερα από απόφαση του δημοτικού συμβουλίου που λαμβάνεται με την απόλυτη πλειοψηφία του συνολικού αριθμού των μελών του, η μείωση των δημοτικών φόρων ή τελών ή και η απαλλαγή από αυτούς για τους άπορους, τα άτομα με αναπηρίες, τους </w:t>
      </w:r>
      <w:proofErr w:type="spellStart"/>
      <w:r w:rsidRPr="00FA6A62">
        <w:rPr>
          <w:rFonts w:ascii="Verdana" w:hAnsi="Verdana"/>
          <w:color w:val="00000A"/>
          <w:sz w:val="20"/>
          <w:szCs w:val="20"/>
          <w:lang w:eastAsia="el-GR"/>
        </w:rPr>
        <w:t>τρίτεκνους</w:t>
      </w:r>
      <w:proofErr w:type="spellEnd"/>
      <w:r w:rsidRPr="00FA6A62">
        <w:rPr>
          <w:rFonts w:ascii="Verdana" w:hAnsi="Verdana"/>
          <w:color w:val="00000A"/>
          <w:sz w:val="20"/>
          <w:szCs w:val="20"/>
          <w:lang w:eastAsia="el-GR"/>
        </w:rPr>
        <w:t xml:space="preserve">, τους μακροχρόνια άνεργους, τις μονογονεϊκές οικογένειες και τους πολύτεκνους, όπως η ιδιότητά τους </w:t>
      </w:r>
      <w:proofErr w:type="spellStart"/>
      <w:r w:rsidRPr="00FA6A62">
        <w:rPr>
          <w:rFonts w:ascii="Verdana" w:hAnsi="Verdana"/>
          <w:color w:val="00000A"/>
          <w:sz w:val="20"/>
          <w:szCs w:val="20"/>
          <w:lang w:eastAsia="el-GR"/>
        </w:rPr>
        <w:t>οριοθετείται</w:t>
      </w:r>
      <w:proofErr w:type="spellEnd"/>
      <w:r w:rsidRPr="00FA6A62">
        <w:rPr>
          <w:rFonts w:ascii="Verdana" w:hAnsi="Verdana"/>
          <w:color w:val="00000A"/>
          <w:sz w:val="20"/>
          <w:szCs w:val="20"/>
          <w:lang w:eastAsia="el-GR"/>
        </w:rPr>
        <w:t xml:space="preserve"> από την κείμενη νομοθεσία.</w:t>
      </w:r>
    </w:p>
    <w:p w:rsidR="00C45C97" w:rsidRDefault="00FA6A62" w:rsidP="00A03EB5">
      <w:pPr>
        <w:shd w:val="clear" w:color="auto" w:fill="FFFFFF"/>
        <w:suppressAutoHyphens w:val="0"/>
        <w:ind w:firstLine="720"/>
        <w:jc w:val="both"/>
        <w:rPr>
          <w:rFonts w:ascii="Verdana" w:hAnsi="Verdana"/>
          <w:color w:val="00000A"/>
          <w:sz w:val="20"/>
          <w:szCs w:val="20"/>
          <w:lang w:eastAsia="el-GR"/>
        </w:rPr>
      </w:pPr>
      <w:r w:rsidRPr="00FA6A62">
        <w:rPr>
          <w:rFonts w:ascii="Verdana" w:hAnsi="Verdana"/>
          <w:color w:val="00000A"/>
          <w:sz w:val="20"/>
          <w:szCs w:val="20"/>
          <w:lang w:eastAsia="el-GR"/>
        </w:rPr>
        <w:t xml:space="preserve"> Εάν το ποσό του καταβαλλόμενου τέλους καθαριότητας είναι προφανώς δυσανάλογο σε σχέση με το κόστος της παρεχόμενης υπηρεσίας, συντρέχει ανεπίτρεπτη συνταγματικά περίπτωση δημοτικής φορολογίας (Εγκύκλιοι Υπ. </w:t>
      </w:r>
      <w:proofErr w:type="spellStart"/>
      <w:r w:rsidRPr="00FA6A62">
        <w:rPr>
          <w:rFonts w:ascii="Verdana" w:hAnsi="Verdana"/>
          <w:color w:val="00000A"/>
          <w:sz w:val="20"/>
          <w:szCs w:val="20"/>
          <w:lang w:eastAsia="el-GR"/>
        </w:rPr>
        <w:t>Εσωτ</w:t>
      </w:r>
      <w:proofErr w:type="spellEnd"/>
      <w:r w:rsidRPr="00FA6A62">
        <w:rPr>
          <w:rFonts w:ascii="Verdana" w:hAnsi="Verdana"/>
          <w:color w:val="00000A"/>
          <w:sz w:val="20"/>
          <w:szCs w:val="20"/>
          <w:lang w:eastAsia="el-GR"/>
        </w:rPr>
        <w:t>. </w:t>
      </w:r>
      <w:hyperlink r:id="rId35" w:tgtFrame="_blank" w:history="1">
        <w:r w:rsidRPr="00FA6A62">
          <w:rPr>
            <w:rFonts w:ascii="Verdana" w:hAnsi="Verdana"/>
            <w:color w:val="0D6EFD"/>
            <w:sz w:val="20"/>
            <w:szCs w:val="20"/>
            <w:u w:val="single"/>
            <w:lang w:eastAsia="el-GR"/>
          </w:rPr>
          <w:t>904/08-01-2001</w:t>
        </w:r>
      </w:hyperlink>
      <w:r w:rsidRPr="00FA6A62">
        <w:rPr>
          <w:rFonts w:ascii="Verdana" w:hAnsi="Verdana"/>
          <w:color w:val="00000A"/>
          <w:sz w:val="20"/>
          <w:szCs w:val="20"/>
          <w:lang w:eastAsia="el-GR"/>
        </w:rPr>
        <w:t>, 107781/12-12-1969).</w:t>
      </w:r>
      <w:r w:rsidRPr="00FA6A62">
        <w:rPr>
          <w:rFonts w:asciiTheme="minorHAnsi" w:hAnsiTheme="minorHAnsi"/>
          <w:color w:val="000000"/>
          <w:sz w:val="21"/>
          <w:szCs w:val="21"/>
          <w:lang w:eastAsia="el-GR"/>
        </w:rPr>
        <w:t xml:space="preserve"> </w:t>
      </w:r>
      <w:r w:rsidRPr="00FA6A62">
        <w:rPr>
          <w:rFonts w:ascii="Verdana" w:hAnsi="Verdana"/>
          <w:color w:val="00000A"/>
          <w:sz w:val="20"/>
          <w:szCs w:val="20"/>
          <w:lang w:eastAsia="el-GR"/>
        </w:rPr>
        <w:t>Τα έσοδα από το τέλος καθαριότητας και φωτισμού μπορούν να διατίθενται κατ’ αρχήν μόνο για τη χρηματοδότηση της αντίστοιχης υπηρεσίας και όχι για άλλες δαπάνες του δήμου (</w:t>
      </w:r>
      <w:proofErr w:type="spellStart"/>
      <w:r w:rsidRPr="00FA6A62">
        <w:rPr>
          <w:rFonts w:ascii="Verdana" w:hAnsi="Verdana"/>
          <w:color w:val="00000A"/>
          <w:sz w:val="20"/>
          <w:szCs w:val="20"/>
          <w:lang w:eastAsia="el-GR"/>
        </w:rPr>
        <w:t>Εγκ</w:t>
      </w:r>
      <w:proofErr w:type="spellEnd"/>
      <w:r w:rsidRPr="00FA6A62">
        <w:rPr>
          <w:rFonts w:ascii="Verdana" w:hAnsi="Verdana"/>
          <w:color w:val="00000A"/>
          <w:sz w:val="20"/>
          <w:szCs w:val="20"/>
          <w:lang w:eastAsia="el-GR"/>
        </w:rPr>
        <w:t xml:space="preserve">. Υπ. </w:t>
      </w:r>
      <w:proofErr w:type="spellStart"/>
      <w:r w:rsidRPr="00FA6A62">
        <w:rPr>
          <w:rFonts w:ascii="Verdana" w:hAnsi="Verdana"/>
          <w:color w:val="00000A"/>
          <w:sz w:val="20"/>
          <w:szCs w:val="20"/>
          <w:lang w:eastAsia="el-GR"/>
        </w:rPr>
        <w:t>Εσωτ</w:t>
      </w:r>
      <w:proofErr w:type="spellEnd"/>
      <w:r w:rsidRPr="00FA6A62">
        <w:rPr>
          <w:rFonts w:ascii="Verdana" w:hAnsi="Verdana"/>
          <w:color w:val="00000A"/>
          <w:sz w:val="20"/>
          <w:szCs w:val="20"/>
          <w:lang w:eastAsia="el-GR"/>
        </w:rPr>
        <w:t>. </w:t>
      </w:r>
      <w:hyperlink r:id="rId36" w:tgtFrame="_blank" w:history="1">
        <w:r w:rsidRPr="00FA6A62">
          <w:rPr>
            <w:rFonts w:ascii="Verdana" w:hAnsi="Verdana"/>
            <w:color w:val="0D6EFD"/>
            <w:sz w:val="20"/>
            <w:szCs w:val="20"/>
            <w:u w:val="single"/>
            <w:lang w:eastAsia="el-GR"/>
          </w:rPr>
          <w:t>31727/13-04-1978</w:t>
        </w:r>
      </w:hyperlink>
      <w:r w:rsidRPr="00FA6A62">
        <w:rPr>
          <w:rFonts w:ascii="Verdana" w:hAnsi="Verdana"/>
          <w:color w:val="00000A"/>
          <w:sz w:val="20"/>
          <w:szCs w:val="20"/>
          <w:lang w:eastAsia="el-GR"/>
        </w:rPr>
        <w:t>), ενώ, αντίστροφα, όλες οι δαπάνες λειτουργίας των υπηρεσιών καθαριότητας και φωτισμού πρέπει να καλύπτονται υποχρεωτικά από το αντίστοιχο τέλος (άρθρο </w:t>
      </w:r>
      <w:hyperlink r:id="rId37" w:tgtFrame="_blank" w:history="1">
        <w:r w:rsidRPr="00FA6A62">
          <w:rPr>
            <w:rFonts w:ascii="Verdana" w:hAnsi="Verdana"/>
            <w:color w:val="0D6EFD"/>
            <w:sz w:val="20"/>
            <w:szCs w:val="20"/>
            <w:u w:val="single"/>
            <w:lang w:eastAsia="el-GR"/>
          </w:rPr>
          <w:t>17</w:t>
        </w:r>
      </w:hyperlink>
      <w:r w:rsidRPr="00FA6A62">
        <w:rPr>
          <w:rFonts w:ascii="Verdana" w:hAnsi="Verdana"/>
          <w:color w:val="00000A"/>
          <w:sz w:val="20"/>
          <w:szCs w:val="20"/>
          <w:lang w:eastAsia="el-GR"/>
        </w:rPr>
        <w:t> </w:t>
      </w:r>
      <w:hyperlink r:id="rId38" w:tgtFrame="_blank" w:history="1">
        <w:r w:rsidRPr="00FA6A62">
          <w:rPr>
            <w:rFonts w:ascii="Verdana" w:hAnsi="Verdana"/>
            <w:color w:val="0D6EFD"/>
            <w:sz w:val="20"/>
            <w:szCs w:val="20"/>
            <w:u w:val="single"/>
            <w:lang w:eastAsia="el-GR"/>
          </w:rPr>
          <w:t>Ν 1080/1980</w:t>
        </w:r>
      </w:hyperlink>
      <w:r w:rsidRPr="00FA6A62">
        <w:rPr>
          <w:rFonts w:ascii="Verdana" w:hAnsi="Verdana"/>
          <w:color w:val="00000A"/>
          <w:sz w:val="20"/>
          <w:szCs w:val="20"/>
          <w:lang w:eastAsia="el-GR"/>
        </w:rPr>
        <w:t>).</w:t>
      </w:r>
    </w:p>
    <w:p w:rsidR="00E67114" w:rsidRPr="00E67114" w:rsidRDefault="00E67114" w:rsidP="00A03EB5">
      <w:pPr>
        <w:shd w:val="clear" w:color="auto" w:fill="FFFFFF"/>
        <w:suppressAutoHyphens w:val="0"/>
        <w:ind w:firstLine="720"/>
        <w:jc w:val="both"/>
        <w:rPr>
          <w:rFonts w:ascii="UB-Helvetica" w:hAnsi="UB-Helvetica"/>
          <w:color w:val="000000"/>
          <w:sz w:val="21"/>
          <w:szCs w:val="21"/>
          <w:lang w:eastAsia="el-GR"/>
        </w:rPr>
      </w:pPr>
      <w:r w:rsidRPr="00E67114">
        <w:rPr>
          <w:rFonts w:ascii="Verdana" w:hAnsi="Verdana"/>
          <w:color w:val="00000A"/>
          <w:sz w:val="20"/>
          <w:szCs w:val="20"/>
        </w:rPr>
        <w:t>Παρά τον ανταποδοτικό του χαρακτήρα, το τέλος καθαριότητας και φωτισμού καταβάλλεται υποχρεωτικά από όλους τους κατοίκους του δήμου  και όχι μόνον από όσους επιθυμούν να κάνουν ή κάνουν πράγματι χρήση της σχετικής υπηρεσίας (</w:t>
      </w:r>
      <w:proofErr w:type="spellStart"/>
      <w:r w:rsidRPr="00E67114">
        <w:rPr>
          <w:rFonts w:ascii="Verdana" w:hAnsi="Verdana"/>
          <w:color w:val="00000A"/>
          <w:sz w:val="20"/>
          <w:szCs w:val="20"/>
        </w:rPr>
        <w:t>ΣτΕ</w:t>
      </w:r>
      <w:proofErr w:type="spellEnd"/>
      <w:r w:rsidRPr="00E67114">
        <w:rPr>
          <w:rFonts w:ascii="Verdana" w:hAnsi="Verdana"/>
          <w:color w:val="00000A"/>
          <w:sz w:val="20"/>
          <w:szCs w:val="20"/>
        </w:rPr>
        <w:t> </w:t>
      </w:r>
      <w:hyperlink r:id="rId39" w:tgtFrame="_blank" w:history="1">
        <w:r w:rsidRPr="00E67114">
          <w:rPr>
            <w:rFonts w:ascii="Verdana" w:hAnsi="Verdana"/>
            <w:color w:val="0D6EFD"/>
            <w:sz w:val="20"/>
            <w:szCs w:val="20"/>
            <w:u w:val="single"/>
          </w:rPr>
          <w:t>1620/2012</w:t>
        </w:r>
      </w:hyperlink>
      <w:r w:rsidRPr="00E67114">
        <w:rPr>
          <w:rFonts w:ascii="Verdana" w:hAnsi="Verdana"/>
          <w:color w:val="00000A"/>
          <w:sz w:val="20"/>
          <w:szCs w:val="20"/>
        </w:rPr>
        <w:t> ΕΔΔΔΔ 2012 σελ. 756). Συγκεκριμένα, έχει γίνει δεκτό, ότι η καταβολή του τέλους δεν εξαρτάται από τη χρησιμοποίηση ή μη της παρεχόμενης υπηρεσίας, ούτε από την πλημμελή εξυπηρέτηση ή την εξ ολοκλήρου έλλειψη εξυπηρέτησης ενός ή περισσότερων ακινήτων της περιοχής ή από την πλημμελή λειτουργία των υπηρεσιών καθαριότητας και φωτισμού (</w:t>
      </w:r>
      <w:proofErr w:type="spellStart"/>
      <w:r w:rsidRPr="00E67114">
        <w:rPr>
          <w:rFonts w:ascii="Verdana" w:hAnsi="Verdana"/>
          <w:color w:val="00000A"/>
          <w:sz w:val="20"/>
          <w:szCs w:val="20"/>
        </w:rPr>
        <w:t>ΣτΕ</w:t>
      </w:r>
      <w:proofErr w:type="spellEnd"/>
      <w:r w:rsidRPr="00E67114">
        <w:rPr>
          <w:rFonts w:ascii="Verdana" w:hAnsi="Verdana"/>
          <w:color w:val="00000A"/>
          <w:sz w:val="20"/>
          <w:szCs w:val="20"/>
        </w:rPr>
        <w:t> </w:t>
      </w:r>
      <w:hyperlink r:id="rId40" w:tgtFrame="_blank" w:history="1">
        <w:r w:rsidRPr="00E67114">
          <w:rPr>
            <w:rFonts w:ascii="Verdana" w:hAnsi="Verdana"/>
            <w:color w:val="0D6EFD"/>
            <w:sz w:val="20"/>
            <w:szCs w:val="20"/>
            <w:u w:val="single"/>
          </w:rPr>
          <w:t>947/1986</w:t>
        </w:r>
      </w:hyperlink>
      <w:r w:rsidRPr="00E67114">
        <w:rPr>
          <w:rFonts w:ascii="Verdana" w:hAnsi="Verdana"/>
          <w:color w:val="00000A"/>
          <w:sz w:val="20"/>
          <w:szCs w:val="20"/>
        </w:rPr>
        <w:t> </w:t>
      </w:r>
      <w:proofErr w:type="spellStart"/>
      <w:r w:rsidRPr="00E67114">
        <w:rPr>
          <w:rFonts w:ascii="Verdana" w:hAnsi="Verdana"/>
          <w:color w:val="00000A"/>
          <w:sz w:val="20"/>
          <w:szCs w:val="20"/>
        </w:rPr>
        <w:t>ΝοΒ</w:t>
      </w:r>
      <w:proofErr w:type="spellEnd"/>
      <w:r w:rsidRPr="00E67114">
        <w:rPr>
          <w:rFonts w:ascii="Verdana" w:hAnsi="Verdana"/>
          <w:color w:val="00000A"/>
          <w:sz w:val="20"/>
          <w:szCs w:val="20"/>
        </w:rPr>
        <w:t xml:space="preserve"> 1989 σελ. 161, </w:t>
      </w:r>
      <w:proofErr w:type="spellStart"/>
      <w:r w:rsidRPr="00E67114">
        <w:rPr>
          <w:rFonts w:ascii="Verdana" w:hAnsi="Verdana"/>
          <w:color w:val="00000A"/>
          <w:sz w:val="20"/>
          <w:szCs w:val="20"/>
        </w:rPr>
        <w:t>ΣτΕ</w:t>
      </w:r>
      <w:proofErr w:type="spellEnd"/>
      <w:r w:rsidRPr="00E67114">
        <w:rPr>
          <w:rFonts w:ascii="Verdana" w:hAnsi="Verdana"/>
          <w:color w:val="00000A"/>
          <w:sz w:val="20"/>
          <w:szCs w:val="20"/>
        </w:rPr>
        <w:t xml:space="preserve"> 2623-</w:t>
      </w:r>
      <w:hyperlink r:id="rId41" w:tgtFrame="_blank" w:history="1">
        <w:r w:rsidRPr="00E67114">
          <w:rPr>
            <w:rFonts w:ascii="Verdana" w:hAnsi="Verdana"/>
            <w:color w:val="0D6EFD"/>
            <w:sz w:val="20"/>
            <w:szCs w:val="20"/>
            <w:u w:val="single"/>
          </w:rPr>
          <w:t>2624/1985</w:t>
        </w:r>
      </w:hyperlink>
      <w:r w:rsidRPr="00E67114">
        <w:rPr>
          <w:rFonts w:ascii="Verdana" w:hAnsi="Verdana"/>
          <w:color w:val="00000A"/>
          <w:sz w:val="20"/>
          <w:szCs w:val="20"/>
        </w:rPr>
        <w:t> </w:t>
      </w:r>
      <w:proofErr w:type="spellStart"/>
      <w:r w:rsidRPr="00E67114">
        <w:rPr>
          <w:rFonts w:ascii="Verdana" w:hAnsi="Verdana"/>
          <w:color w:val="00000A"/>
          <w:sz w:val="20"/>
          <w:szCs w:val="20"/>
        </w:rPr>
        <w:t>ΝοΒ</w:t>
      </w:r>
      <w:proofErr w:type="spellEnd"/>
      <w:r w:rsidRPr="00E67114">
        <w:rPr>
          <w:rFonts w:ascii="Verdana" w:hAnsi="Verdana"/>
          <w:color w:val="00000A"/>
          <w:sz w:val="20"/>
          <w:szCs w:val="20"/>
        </w:rPr>
        <w:t xml:space="preserve"> 1988 σελ. 197, </w:t>
      </w:r>
      <w:proofErr w:type="spellStart"/>
      <w:r w:rsidRPr="00E67114">
        <w:rPr>
          <w:rFonts w:ascii="Verdana" w:hAnsi="Verdana"/>
          <w:color w:val="00000A"/>
          <w:sz w:val="20"/>
          <w:szCs w:val="20"/>
        </w:rPr>
        <w:t>ΤρΔΠρΠειρ</w:t>
      </w:r>
      <w:proofErr w:type="spellEnd"/>
      <w:r w:rsidRPr="00E67114">
        <w:rPr>
          <w:rFonts w:ascii="Verdana" w:hAnsi="Verdana"/>
          <w:color w:val="00000A"/>
          <w:sz w:val="20"/>
          <w:szCs w:val="20"/>
        </w:rPr>
        <w:t> </w:t>
      </w:r>
      <w:hyperlink r:id="rId42" w:tgtFrame="_blank" w:history="1">
        <w:r w:rsidRPr="00E67114">
          <w:rPr>
            <w:rFonts w:ascii="Verdana" w:hAnsi="Verdana"/>
            <w:color w:val="0D6EFD"/>
            <w:sz w:val="20"/>
            <w:szCs w:val="20"/>
            <w:u w:val="single"/>
          </w:rPr>
          <w:t>4047/1991</w:t>
        </w:r>
      </w:hyperlink>
      <w:r w:rsidRPr="00E67114">
        <w:rPr>
          <w:rFonts w:ascii="Verdana" w:hAnsi="Verdana"/>
          <w:color w:val="00000A"/>
          <w:sz w:val="20"/>
          <w:szCs w:val="20"/>
        </w:rPr>
        <w:t> </w:t>
      </w:r>
      <w:proofErr w:type="spellStart"/>
      <w:r w:rsidRPr="00E67114">
        <w:rPr>
          <w:rFonts w:ascii="Verdana" w:hAnsi="Verdana"/>
          <w:color w:val="00000A"/>
          <w:sz w:val="20"/>
          <w:szCs w:val="20"/>
        </w:rPr>
        <w:t>ΔιΔικ</w:t>
      </w:r>
      <w:proofErr w:type="spellEnd"/>
      <w:r w:rsidRPr="00E67114">
        <w:rPr>
          <w:rFonts w:ascii="Verdana" w:hAnsi="Verdana"/>
          <w:color w:val="00000A"/>
          <w:sz w:val="20"/>
          <w:szCs w:val="20"/>
        </w:rPr>
        <w:t xml:space="preserve"> 1992 σελ. 458).</w:t>
      </w:r>
    </w:p>
    <w:p w:rsidR="00892EC6" w:rsidRDefault="00E67114" w:rsidP="00A03EB5">
      <w:pPr>
        <w:shd w:val="clear" w:color="auto" w:fill="FFFFFF"/>
        <w:suppressAutoHyphens w:val="0"/>
        <w:jc w:val="both"/>
        <w:rPr>
          <w:rFonts w:ascii="Verdana" w:hAnsi="Verdana"/>
          <w:color w:val="00000A"/>
          <w:sz w:val="20"/>
          <w:szCs w:val="20"/>
          <w:lang w:eastAsia="el-GR"/>
        </w:rPr>
      </w:pPr>
      <w:r w:rsidRPr="00E67114">
        <w:rPr>
          <w:rFonts w:ascii="Verdana" w:hAnsi="Verdana"/>
          <w:color w:val="00000A"/>
          <w:sz w:val="20"/>
          <w:szCs w:val="20"/>
          <w:lang w:eastAsia="el-GR"/>
        </w:rPr>
        <w:t xml:space="preserve">        Ακίνητα στα οποία διακόπτεται η ηλεκτροδότηση, απαλλάσσονται των δημοτικών τελών καθαριότητας από την ημερομηνία υποβολής στο δήμο δήλωσης του ιδιοκτήτη τους ή του </w:t>
      </w:r>
      <w:proofErr w:type="spellStart"/>
      <w:r w:rsidRPr="00E67114">
        <w:rPr>
          <w:rFonts w:ascii="Verdana" w:hAnsi="Verdana"/>
          <w:color w:val="00000A"/>
          <w:sz w:val="20"/>
          <w:szCs w:val="20"/>
          <w:lang w:eastAsia="el-GR"/>
        </w:rPr>
        <w:t>νομίμου</w:t>
      </w:r>
      <w:proofErr w:type="spellEnd"/>
      <w:r w:rsidRPr="00E67114">
        <w:rPr>
          <w:rFonts w:ascii="Verdana" w:hAnsi="Verdana"/>
          <w:color w:val="00000A"/>
          <w:sz w:val="20"/>
          <w:szCs w:val="20"/>
          <w:lang w:eastAsia="el-GR"/>
        </w:rPr>
        <w:t xml:space="preserve"> εκπροσώπου αυτού, ότι δεν ηλεκτροδοτούνται και ότι δεν πρόκειται να χρησιμοποιηθούν. Βεβαίωση του προμηθευτή ηλεκτρικής ενέργειας δεν απαιτείται. Η υποχρέωση καταβολής του τέλους αίρεται από την ανωτέρω ημερομηνία, ανεξαρτήτως αν η διακοπή της ηλεκτροδότησης και της χρησιμοποίησης του ακινήτου είναι προγενέστερη. Σε περίπτωση που διαπιστώνεται ηλεκτροδότηση ή χρησιμοποίηση του ακινήτου μετά την υποβολή της δήλωσης, επιβάλλεται το τέλος που αναλογεί στο χρόνο απαλλαγής και ισόποσο πρόστιμο (άρθρο </w:t>
      </w:r>
      <w:hyperlink r:id="rId43" w:tgtFrame="_blank" w:history="1">
        <w:r w:rsidRPr="00E67114">
          <w:rPr>
            <w:rFonts w:ascii="Verdana" w:hAnsi="Verdana"/>
            <w:color w:val="0D6EFD"/>
            <w:sz w:val="20"/>
            <w:szCs w:val="20"/>
            <w:u w:val="single"/>
            <w:lang w:eastAsia="el-GR"/>
          </w:rPr>
          <w:t>222</w:t>
        </w:r>
      </w:hyperlink>
      <w:r w:rsidRPr="00E67114">
        <w:rPr>
          <w:rFonts w:ascii="Verdana" w:hAnsi="Verdana"/>
          <w:color w:val="00000A"/>
          <w:sz w:val="20"/>
          <w:szCs w:val="20"/>
          <w:lang w:eastAsia="el-GR"/>
        </w:rPr>
        <w:t> παρ. 1 </w:t>
      </w:r>
      <w:hyperlink r:id="rId44" w:tgtFrame="_blank" w:history="1">
        <w:r w:rsidRPr="00E67114">
          <w:rPr>
            <w:rFonts w:ascii="Verdana" w:hAnsi="Verdana"/>
            <w:color w:val="0D6EFD"/>
            <w:sz w:val="20"/>
            <w:szCs w:val="20"/>
            <w:u w:val="single"/>
            <w:lang w:eastAsia="el-GR"/>
          </w:rPr>
          <w:t>Ν 4555/2018</w:t>
        </w:r>
      </w:hyperlink>
      <w:r w:rsidRPr="00E67114">
        <w:rPr>
          <w:rFonts w:ascii="Verdana" w:hAnsi="Verdana"/>
          <w:color w:val="00000A"/>
          <w:sz w:val="20"/>
          <w:szCs w:val="20"/>
          <w:lang w:eastAsia="el-GR"/>
        </w:rPr>
        <w:t>).</w:t>
      </w:r>
    </w:p>
    <w:p w:rsidR="00E67114" w:rsidRPr="00892EC6" w:rsidRDefault="00E27DFF" w:rsidP="00A03EB5">
      <w:pPr>
        <w:shd w:val="clear" w:color="auto" w:fill="FFFFFF"/>
        <w:suppressAutoHyphens w:val="0"/>
        <w:ind w:firstLine="720"/>
        <w:jc w:val="both"/>
        <w:rPr>
          <w:rFonts w:ascii="UB-Helvetica" w:hAnsi="UB-Helvetica"/>
          <w:color w:val="000000"/>
          <w:sz w:val="21"/>
          <w:szCs w:val="21"/>
          <w:lang w:eastAsia="el-GR"/>
        </w:rPr>
      </w:pPr>
      <w:r w:rsidRPr="00892EC6">
        <w:t xml:space="preserve"> </w:t>
      </w:r>
      <w:r w:rsidR="00E67114" w:rsidRPr="00892EC6">
        <w:rPr>
          <w:rFonts w:ascii="Verdana" w:hAnsi="Verdana"/>
          <w:sz w:val="20"/>
          <w:szCs w:val="20"/>
        </w:rPr>
        <w:t>Για τον κ</w:t>
      </w:r>
      <w:r w:rsidR="00E67114" w:rsidRPr="00892EC6">
        <w:rPr>
          <w:rFonts w:ascii="Verdana" w:hAnsi="Verdana"/>
          <w:bCs/>
          <w:color w:val="000000"/>
          <w:sz w:val="20"/>
          <w:szCs w:val="20"/>
          <w:lang w:eastAsia="el-GR"/>
        </w:rPr>
        <w:t>αθορισμό του συντελεστή τ</w:t>
      </w:r>
      <w:r w:rsidR="00E67114" w:rsidRPr="00892EC6">
        <w:rPr>
          <w:rFonts w:ascii="Verdana" w:hAnsi="Verdana"/>
          <w:color w:val="00000A"/>
          <w:sz w:val="20"/>
          <w:szCs w:val="20"/>
          <w:lang w:eastAsia="el-GR"/>
        </w:rPr>
        <w:t xml:space="preserve">ο ενιαίο τέλος καθαριότητας και φωτισμού προορίζεται αποκλειστικά για την </w:t>
      </w:r>
      <w:r w:rsidR="00892EC6" w:rsidRPr="00892EC6">
        <w:rPr>
          <w:rFonts w:ascii="Verdana" w:hAnsi="Verdana"/>
          <w:color w:val="00000A"/>
          <w:sz w:val="20"/>
          <w:szCs w:val="20"/>
          <w:lang w:eastAsia="el-GR"/>
        </w:rPr>
        <w:t xml:space="preserve">κάλυψη των πάσης φύσεων δαπανών </w:t>
      </w:r>
      <w:r w:rsidR="00E67114" w:rsidRPr="00892EC6">
        <w:rPr>
          <w:rFonts w:ascii="Verdana" w:hAnsi="Verdana"/>
          <w:color w:val="00000A"/>
          <w:sz w:val="20"/>
          <w:szCs w:val="20"/>
          <w:lang w:eastAsia="el-GR"/>
        </w:rPr>
        <w:t xml:space="preserve">που αφορούν στην καθαριότητα και στον ηλεκτροφωτισμό των κοινόχρηστων χώρων καθώς και κάθε άλλης </w:t>
      </w:r>
      <w:proofErr w:type="spellStart"/>
      <w:r w:rsidR="00E67114" w:rsidRPr="00892EC6">
        <w:rPr>
          <w:rFonts w:ascii="Verdana" w:hAnsi="Verdana"/>
          <w:color w:val="00000A"/>
          <w:sz w:val="20"/>
          <w:szCs w:val="20"/>
          <w:lang w:eastAsia="el-GR"/>
        </w:rPr>
        <w:t>παγίως</w:t>
      </w:r>
      <w:proofErr w:type="spellEnd"/>
      <w:r w:rsidR="00E67114" w:rsidRPr="00892EC6">
        <w:rPr>
          <w:rFonts w:ascii="Verdana" w:hAnsi="Verdana"/>
          <w:color w:val="00000A"/>
          <w:sz w:val="20"/>
          <w:szCs w:val="20"/>
          <w:lang w:eastAsia="el-GR"/>
        </w:rPr>
        <w:t xml:space="preserve"> παρεχόμενης συναφούς υπηρεσίας. Η διάθεση του τέλους για την κάλυψη άλλων δαπανών δεν επιτρέπεται (άρθρο </w:t>
      </w:r>
      <w:hyperlink r:id="rId45" w:tgtFrame="_blank" w:history="1">
        <w:r w:rsidR="00E67114" w:rsidRPr="00892EC6">
          <w:rPr>
            <w:rFonts w:ascii="Verdana" w:hAnsi="Verdana"/>
            <w:color w:val="0D6EFD"/>
            <w:sz w:val="20"/>
            <w:szCs w:val="20"/>
            <w:u w:val="single"/>
            <w:lang w:eastAsia="el-GR"/>
          </w:rPr>
          <w:t>1</w:t>
        </w:r>
      </w:hyperlink>
      <w:r w:rsidR="00E67114" w:rsidRPr="00892EC6">
        <w:rPr>
          <w:rFonts w:ascii="Verdana" w:hAnsi="Verdana"/>
          <w:color w:val="00000A"/>
          <w:sz w:val="20"/>
          <w:szCs w:val="20"/>
          <w:lang w:eastAsia="el-GR"/>
        </w:rPr>
        <w:t> παρ. 1 </w:t>
      </w:r>
      <w:hyperlink r:id="rId46" w:tgtFrame="_blank" w:history="1">
        <w:r w:rsidR="00E67114" w:rsidRPr="00892EC6">
          <w:rPr>
            <w:rFonts w:ascii="Verdana" w:hAnsi="Verdana"/>
            <w:color w:val="0D6EFD"/>
            <w:sz w:val="20"/>
            <w:szCs w:val="20"/>
            <w:u w:val="single"/>
            <w:lang w:eastAsia="el-GR"/>
          </w:rPr>
          <w:t>Ν 25/1975</w:t>
        </w:r>
      </w:hyperlink>
      <w:r w:rsidR="00E67114" w:rsidRPr="00892EC6">
        <w:rPr>
          <w:rFonts w:ascii="Verdana" w:hAnsi="Verdana"/>
          <w:color w:val="00000A"/>
          <w:sz w:val="20"/>
          <w:szCs w:val="20"/>
          <w:lang w:eastAsia="el-GR"/>
        </w:rPr>
        <w:t>, όπως αυτή αντικαταστάθηκε από την παρ. 1 του άρθρου </w:t>
      </w:r>
      <w:hyperlink r:id="rId47" w:tgtFrame="_blank" w:history="1">
        <w:r w:rsidR="00E67114" w:rsidRPr="00892EC6">
          <w:rPr>
            <w:rFonts w:ascii="Verdana" w:hAnsi="Verdana"/>
            <w:color w:val="0D6EFD"/>
            <w:sz w:val="20"/>
            <w:szCs w:val="20"/>
            <w:u w:val="single"/>
            <w:lang w:eastAsia="el-GR"/>
          </w:rPr>
          <w:t>185</w:t>
        </w:r>
      </w:hyperlink>
      <w:r w:rsidR="00E67114" w:rsidRPr="00892EC6">
        <w:rPr>
          <w:rFonts w:ascii="Verdana" w:hAnsi="Verdana"/>
          <w:color w:val="00000A"/>
          <w:sz w:val="20"/>
          <w:szCs w:val="20"/>
          <w:lang w:eastAsia="el-GR"/>
        </w:rPr>
        <w:t> </w:t>
      </w:r>
      <w:hyperlink r:id="rId48" w:tgtFrame="_blank" w:history="1">
        <w:r w:rsidR="00E67114" w:rsidRPr="00892EC6">
          <w:rPr>
            <w:rFonts w:ascii="Verdana" w:hAnsi="Verdana"/>
            <w:color w:val="0D6EFD"/>
            <w:sz w:val="20"/>
            <w:szCs w:val="20"/>
            <w:u w:val="single"/>
            <w:lang w:eastAsia="el-GR"/>
          </w:rPr>
          <w:t>του Ν 4555/2018</w:t>
        </w:r>
      </w:hyperlink>
      <w:r w:rsidR="00E67114" w:rsidRPr="00892EC6">
        <w:rPr>
          <w:rFonts w:ascii="Verdana" w:hAnsi="Verdana"/>
          <w:color w:val="00000A"/>
          <w:sz w:val="20"/>
          <w:szCs w:val="20"/>
          <w:lang w:eastAsia="el-GR"/>
        </w:rPr>
        <w:t>), εκτός αν ορίζεται διαφορετικά από ειδικές διατάξεις.</w:t>
      </w:r>
    </w:p>
    <w:p w:rsidR="00E67114" w:rsidRDefault="00E67114" w:rsidP="00A03EB5">
      <w:pPr>
        <w:shd w:val="clear" w:color="auto" w:fill="FFFFFF"/>
        <w:suppressAutoHyphens w:val="0"/>
        <w:jc w:val="both"/>
        <w:rPr>
          <w:rFonts w:ascii="Verdana" w:hAnsi="Verdana"/>
          <w:color w:val="00000A"/>
          <w:sz w:val="20"/>
          <w:szCs w:val="20"/>
          <w:lang w:eastAsia="el-GR"/>
        </w:rPr>
      </w:pPr>
      <w:r w:rsidRPr="00E67114">
        <w:rPr>
          <w:rFonts w:ascii="Verdana" w:hAnsi="Verdana"/>
          <w:color w:val="00000A"/>
          <w:sz w:val="20"/>
          <w:szCs w:val="20"/>
          <w:lang w:eastAsia="el-GR"/>
        </w:rPr>
        <w:t>        Η κάλυψη των δαπανών καθαριότητας και φωτισμού των κοινόχρηστων χώρων από το τέλος αυτό είναι υποχρεωτική (</w:t>
      </w:r>
      <w:proofErr w:type="spellStart"/>
      <w:r w:rsidRPr="00E67114">
        <w:rPr>
          <w:rFonts w:ascii="Verdana" w:hAnsi="Verdana"/>
          <w:color w:val="00000A"/>
          <w:sz w:val="20"/>
          <w:szCs w:val="20"/>
          <w:lang w:eastAsia="el-GR"/>
        </w:rPr>
        <w:t>Εγκ</w:t>
      </w:r>
      <w:proofErr w:type="spellEnd"/>
      <w:r w:rsidRPr="00E67114">
        <w:rPr>
          <w:rFonts w:ascii="Verdana" w:hAnsi="Verdana"/>
          <w:color w:val="00000A"/>
          <w:sz w:val="20"/>
          <w:szCs w:val="20"/>
          <w:lang w:eastAsia="el-GR"/>
        </w:rPr>
        <w:t xml:space="preserve">. Υπ. </w:t>
      </w:r>
      <w:proofErr w:type="spellStart"/>
      <w:r w:rsidRPr="00E67114">
        <w:rPr>
          <w:rFonts w:ascii="Verdana" w:hAnsi="Verdana"/>
          <w:color w:val="00000A"/>
          <w:sz w:val="20"/>
          <w:szCs w:val="20"/>
          <w:lang w:eastAsia="el-GR"/>
        </w:rPr>
        <w:t>Εσωτ</w:t>
      </w:r>
      <w:proofErr w:type="spellEnd"/>
      <w:r w:rsidRPr="00E67114">
        <w:rPr>
          <w:rFonts w:ascii="Verdana" w:hAnsi="Verdana"/>
          <w:color w:val="00000A"/>
          <w:sz w:val="20"/>
          <w:szCs w:val="20"/>
          <w:lang w:eastAsia="el-GR"/>
        </w:rPr>
        <w:t>. 3958/20-01-1989). Τούτο ορίζεται άλλωστε ρητά και στο άρθρο </w:t>
      </w:r>
      <w:hyperlink r:id="rId49" w:tgtFrame="_blank" w:history="1">
        <w:r w:rsidRPr="00E67114">
          <w:rPr>
            <w:rFonts w:ascii="Verdana" w:hAnsi="Verdana"/>
            <w:color w:val="0D6EFD"/>
            <w:sz w:val="20"/>
            <w:szCs w:val="20"/>
            <w:u w:val="single"/>
            <w:lang w:eastAsia="el-GR"/>
          </w:rPr>
          <w:t>17</w:t>
        </w:r>
      </w:hyperlink>
      <w:r w:rsidRPr="00E67114">
        <w:rPr>
          <w:rFonts w:ascii="Verdana" w:hAnsi="Verdana"/>
          <w:color w:val="00000A"/>
          <w:sz w:val="20"/>
          <w:szCs w:val="20"/>
          <w:lang w:eastAsia="el-GR"/>
        </w:rPr>
        <w:t> </w:t>
      </w:r>
      <w:hyperlink r:id="rId50" w:tgtFrame="_blank" w:history="1">
        <w:r w:rsidRPr="00E67114">
          <w:rPr>
            <w:rFonts w:ascii="Verdana" w:hAnsi="Verdana"/>
            <w:color w:val="0D6EFD"/>
            <w:sz w:val="20"/>
            <w:szCs w:val="20"/>
            <w:u w:val="single"/>
            <w:lang w:eastAsia="el-GR"/>
          </w:rPr>
          <w:t>του Ν 1080/1980</w:t>
        </w:r>
      </w:hyperlink>
      <w:r w:rsidRPr="00E67114">
        <w:rPr>
          <w:rFonts w:ascii="Verdana" w:hAnsi="Verdana"/>
          <w:color w:val="00000A"/>
          <w:sz w:val="20"/>
          <w:szCs w:val="20"/>
          <w:lang w:eastAsia="el-GR"/>
        </w:rPr>
        <w:t>, σύμφωνα με το οποίο το τέλος καθαριότητας πρέπει να καλύπτει υποχρεωτικά όλες γενικά τις δαπάνες διεξαγωγής, λειτουργίας και βελτίωσης της αντίστοιχης υπηρεσίας (αποδοχές, εξοπλισμός, συντήρηση και επισκευές κ.λπ.). Σύμφωνα με την ίδια διάταξη, η παράλειψη του συμβουλίου να καθορίσει το τέλος στο κατάλληλο ύψος, συνιστά βαρεία παράβαση καθήκοντος και επισύρει κατά των μελών του την εφαρμογή των διατάξεων των άρθρων 142 και 147 του Δημοτικού και Κοινοτικού Κώδικα (άρθρα </w:t>
      </w:r>
      <w:hyperlink r:id="rId51" w:tgtFrame="_blank" w:history="1">
        <w:r w:rsidRPr="00E67114">
          <w:rPr>
            <w:rFonts w:ascii="Verdana" w:hAnsi="Verdana"/>
            <w:color w:val="0D6EFD"/>
            <w:sz w:val="20"/>
            <w:szCs w:val="20"/>
            <w:u w:val="single"/>
            <w:lang w:eastAsia="el-GR"/>
          </w:rPr>
          <w:t>233</w:t>
        </w:r>
      </w:hyperlink>
      <w:r w:rsidRPr="00E67114">
        <w:rPr>
          <w:rFonts w:ascii="Verdana" w:hAnsi="Verdana"/>
          <w:color w:val="00000A"/>
          <w:sz w:val="20"/>
          <w:szCs w:val="20"/>
          <w:lang w:eastAsia="el-GR"/>
        </w:rPr>
        <w:t> και </w:t>
      </w:r>
      <w:hyperlink r:id="rId52" w:tgtFrame="_blank" w:history="1">
        <w:r w:rsidRPr="00E67114">
          <w:rPr>
            <w:rFonts w:ascii="Verdana" w:hAnsi="Verdana"/>
            <w:color w:val="0D6EFD"/>
            <w:sz w:val="20"/>
            <w:szCs w:val="20"/>
            <w:u w:val="single"/>
            <w:lang w:eastAsia="el-GR"/>
          </w:rPr>
          <w:t>237</w:t>
        </w:r>
      </w:hyperlink>
      <w:r w:rsidRPr="00E67114">
        <w:rPr>
          <w:rFonts w:ascii="Verdana" w:hAnsi="Verdana"/>
          <w:color w:val="00000A"/>
          <w:sz w:val="20"/>
          <w:szCs w:val="20"/>
          <w:lang w:eastAsia="el-GR"/>
        </w:rPr>
        <w:t> αντίστοιχα </w:t>
      </w:r>
      <w:hyperlink r:id="rId53" w:tgtFrame="_blank" w:history="1">
        <w:r w:rsidRPr="00E67114">
          <w:rPr>
            <w:rFonts w:ascii="Verdana" w:hAnsi="Verdana"/>
            <w:color w:val="0D6EFD"/>
            <w:sz w:val="20"/>
            <w:szCs w:val="20"/>
            <w:u w:val="single"/>
            <w:lang w:eastAsia="el-GR"/>
          </w:rPr>
          <w:t>του Ν 3852/2010</w:t>
        </w:r>
      </w:hyperlink>
      <w:r w:rsidRPr="00E67114">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Η απόφαση του δημοτικού συμβουλίου έχει κανονιστικό χαρακτήρα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54" w:tgtFrame="_blank" w:history="1">
        <w:r w:rsidRPr="00892EC6">
          <w:rPr>
            <w:rFonts w:ascii="Verdana" w:hAnsi="Verdana"/>
            <w:color w:val="0D6EFD"/>
            <w:sz w:val="20"/>
            <w:szCs w:val="20"/>
            <w:u w:val="single"/>
            <w:lang w:eastAsia="el-GR"/>
          </w:rPr>
          <w:t>4667/1987</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ΝοΒ</w:t>
      </w:r>
      <w:proofErr w:type="spellEnd"/>
      <w:r w:rsidRPr="00892EC6">
        <w:rPr>
          <w:rFonts w:ascii="Verdana" w:hAnsi="Verdana"/>
          <w:color w:val="00000A"/>
          <w:sz w:val="20"/>
          <w:szCs w:val="20"/>
          <w:lang w:eastAsia="el-GR"/>
        </w:rPr>
        <w:t xml:space="preserve"> 1990 σελ. 748) και δημοσιεύεται κατά τον τρόπο που ορίζει το άρθρο</w:t>
      </w:r>
      <w:hyperlink r:id="rId55" w:tgtFrame="_blank" w:history="1">
        <w:r w:rsidRPr="00892EC6">
          <w:rPr>
            <w:rFonts w:ascii="Verdana" w:hAnsi="Verdana"/>
            <w:color w:val="0D6EFD"/>
            <w:sz w:val="20"/>
            <w:szCs w:val="20"/>
            <w:u w:val="single"/>
            <w:lang w:eastAsia="el-GR"/>
          </w:rPr>
          <w:t> </w:t>
        </w:r>
      </w:hyperlink>
      <w:hyperlink r:id="rId56" w:tgtFrame="_blank" w:history="1">
        <w:r w:rsidRPr="00892EC6">
          <w:rPr>
            <w:rFonts w:ascii="Verdana" w:hAnsi="Verdana"/>
            <w:color w:val="0D6EFD"/>
            <w:sz w:val="20"/>
            <w:szCs w:val="20"/>
            <w:u w:val="single"/>
            <w:lang w:eastAsia="el-GR"/>
          </w:rPr>
          <w:t>66 του ΒΔ της</w:t>
        </w:r>
      </w:hyperlink>
      <w:hyperlink r:id="rId57" w:tgtFrame="_blank" w:history="1">
        <w:r w:rsidRPr="00892EC6">
          <w:rPr>
            <w:rFonts w:ascii="Verdana" w:hAnsi="Verdana"/>
            <w:color w:val="0D6EFD"/>
            <w:sz w:val="20"/>
            <w:szCs w:val="20"/>
            <w:u w:val="single"/>
            <w:lang w:eastAsia="el-GR"/>
          </w:rPr>
          <w:t> </w:t>
        </w:r>
      </w:hyperlink>
      <w:r w:rsidRPr="00892EC6">
        <w:rPr>
          <w:rFonts w:ascii="Verdana" w:hAnsi="Verdana"/>
          <w:color w:val="00000A"/>
          <w:sz w:val="20"/>
          <w:szCs w:val="20"/>
          <w:lang w:eastAsia="el-GR"/>
        </w:rPr>
        <w:t>24/9-20/10/1958, δηλαδή με ανάρτηση ολόκληρου του κειμένου της στο δημοτικό κατάστημα για την οποία συντάσσεται αποδεικτικό υπογραφόμενο από το διενεργήσαντα την ανάρτηση και από δύο ευκρινώς κατονομαζόμενους μάρτυρες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58" w:tgtFrame="_blank" w:history="1">
        <w:r w:rsidRPr="00892EC6">
          <w:rPr>
            <w:rFonts w:ascii="Verdana" w:hAnsi="Verdana"/>
            <w:color w:val="0D6EFD"/>
            <w:sz w:val="20"/>
            <w:szCs w:val="20"/>
            <w:u w:val="single"/>
            <w:lang w:eastAsia="el-GR"/>
          </w:rPr>
          <w:t>1513/2012</w:t>
        </w:r>
      </w:hyperlink>
      <w:r w:rsidRPr="00892EC6">
        <w:rPr>
          <w:rFonts w:ascii="Verdana" w:hAnsi="Verdana"/>
          <w:color w:val="00000A"/>
          <w:sz w:val="20"/>
          <w:szCs w:val="20"/>
          <w:lang w:eastAsia="el-GR"/>
        </w:rPr>
        <w:t>, </w:t>
      </w:r>
      <w:hyperlink r:id="rId59" w:tgtFrame="_blank" w:history="1">
        <w:r w:rsidRPr="00892EC6">
          <w:rPr>
            <w:rFonts w:ascii="Verdana" w:hAnsi="Verdana"/>
            <w:color w:val="0D6EFD"/>
            <w:sz w:val="20"/>
            <w:szCs w:val="20"/>
            <w:u w:val="single"/>
            <w:lang w:eastAsia="el-GR"/>
          </w:rPr>
          <w:t>83/2012</w:t>
        </w:r>
      </w:hyperlink>
      <w:r w:rsidRPr="00892EC6">
        <w:rPr>
          <w:rFonts w:ascii="Verdana" w:hAnsi="Verdana"/>
          <w:color w:val="00000A"/>
          <w:sz w:val="20"/>
          <w:szCs w:val="20"/>
          <w:lang w:eastAsia="el-GR"/>
        </w:rPr>
        <w:t xml:space="preserve"> νομική βάση πληροφοριών ΝΟΜΟΤΕΛΕΙΑ,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60" w:tgtFrame="_blank" w:history="1">
        <w:r w:rsidRPr="00892EC6">
          <w:rPr>
            <w:rFonts w:ascii="Verdana" w:hAnsi="Verdana"/>
            <w:color w:val="0D6EFD"/>
            <w:sz w:val="20"/>
            <w:szCs w:val="20"/>
            <w:u w:val="single"/>
            <w:lang w:eastAsia="el-GR"/>
          </w:rPr>
          <w:t>1742/2004</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2006 σελ. 396,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61" w:tgtFrame="_blank" w:history="1">
        <w:r w:rsidRPr="00892EC6">
          <w:rPr>
            <w:rFonts w:ascii="Verdana" w:hAnsi="Verdana"/>
            <w:color w:val="0D6EFD"/>
            <w:sz w:val="20"/>
            <w:szCs w:val="20"/>
            <w:u w:val="single"/>
            <w:lang w:eastAsia="el-GR"/>
          </w:rPr>
          <w:t>4/2003</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2005 σελ. 1198,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62" w:tgtFrame="_blank" w:history="1">
        <w:r w:rsidRPr="00892EC6">
          <w:rPr>
            <w:rFonts w:ascii="Verdana" w:hAnsi="Verdana"/>
            <w:color w:val="0D6EFD"/>
            <w:sz w:val="20"/>
            <w:szCs w:val="20"/>
            <w:u w:val="single"/>
            <w:lang w:eastAsia="el-GR"/>
          </w:rPr>
          <w:t>50/2002</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2003 σελ. 927, </w:t>
      </w:r>
      <w:proofErr w:type="spellStart"/>
      <w:r w:rsidRPr="00892EC6">
        <w:rPr>
          <w:rFonts w:ascii="Verdana" w:hAnsi="Verdana"/>
          <w:color w:val="00000A"/>
          <w:sz w:val="20"/>
          <w:szCs w:val="20"/>
          <w:lang w:eastAsia="el-GR"/>
        </w:rPr>
        <w:lastRenderedPageBreak/>
        <w:t>ΣτΕ</w:t>
      </w:r>
      <w:proofErr w:type="spellEnd"/>
      <w:r w:rsidRPr="00892EC6">
        <w:rPr>
          <w:rFonts w:ascii="Verdana" w:hAnsi="Verdana"/>
          <w:color w:val="00000A"/>
          <w:sz w:val="20"/>
          <w:szCs w:val="20"/>
          <w:lang w:eastAsia="el-GR"/>
        </w:rPr>
        <w:t> </w:t>
      </w:r>
      <w:hyperlink r:id="rId63" w:tgtFrame="_blank" w:history="1">
        <w:r w:rsidRPr="00892EC6">
          <w:rPr>
            <w:rFonts w:ascii="Verdana" w:hAnsi="Verdana"/>
            <w:color w:val="0D6EFD"/>
            <w:sz w:val="20"/>
            <w:szCs w:val="20"/>
            <w:u w:val="single"/>
            <w:lang w:eastAsia="el-GR"/>
          </w:rPr>
          <w:t>191/1992</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1993 σελ. 492), διαφορετικά είναι ανυπόστατη, ισχύει δε για ένα ή περισσότερα ημερολογιακά έτη που ορίζονται στην ίδια απόφαση (άρθρο </w:t>
      </w:r>
      <w:hyperlink r:id="rId64"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2 </w:t>
      </w:r>
      <w:hyperlink r:id="rId65"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Η απόφαση δημοσιεύεται υποχρεωτικά και στο διαδίκτυο (άρθρο </w:t>
      </w:r>
      <w:hyperlink r:id="rId66" w:tgtFrame="_blank" w:history="1">
        <w:r w:rsidRPr="00892EC6">
          <w:rPr>
            <w:rFonts w:ascii="Verdana" w:hAnsi="Verdana"/>
            <w:color w:val="0D6EFD"/>
            <w:sz w:val="20"/>
            <w:szCs w:val="20"/>
            <w:u w:val="single"/>
            <w:lang w:eastAsia="el-GR"/>
          </w:rPr>
          <w:t>76</w:t>
        </w:r>
      </w:hyperlink>
      <w:r w:rsidRPr="00892EC6">
        <w:rPr>
          <w:rFonts w:ascii="Verdana" w:hAnsi="Verdana"/>
          <w:color w:val="00000A"/>
          <w:sz w:val="20"/>
          <w:szCs w:val="20"/>
          <w:lang w:eastAsia="el-GR"/>
        </w:rPr>
        <w:t xml:space="preserve"> παρ. 3 </w:t>
      </w:r>
      <w:proofErr w:type="spellStart"/>
      <w:r w:rsidRPr="00892EC6">
        <w:rPr>
          <w:rFonts w:ascii="Verdana" w:hAnsi="Verdana"/>
          <w:color w:val="00000A"/>
          <w:sz w:val="20"/>
          <w:szCs w:val="20"/>
          <w:lang w:eastAsia="el-GR"/>
        </w:rPr>
        <w:t>περίπτ</w:t>
      </w:r>
      <w:proofErr w:type="spellEnd"/>
      <w:r w:rsidRPr="00892EC6">
        <w:rPr>
          <w:rFonts w:ascii="Verdana" w:hAnsi="Verdana"/>
          <w:color w:val="00000A"/>
          <w:sz w:val="20"/>
          <w:szCs w:val="20"/>
          <w:lang w:eastAsia="el-GR"/>
        </w:rPr>
        <w:t>. δ΄ </w:t>
      </w:r>
      <w:hyperlink r:id="rId67" w:tgtFrame="_blank" w:history="1">
        <w:r w:rsidRPr="00892EC6">
          <w:rPr>
            <w:rFonts w:ascii="Verdana" w:hAnsi="Verdana"/>
            <w:color w:val="0D6EFD"/>
            <w:sz w:val="20"/>
            <w:szCs w:val="20"/>
            <w:u w:val="single"/>
            <w:lang w:eastAsia="el-GR"/>
          </w:rPr>
          <w:t>Ν 4727/2020</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Εφόσον με την απόφαση του δημοτικού συμβουλίου καθορίζεται διαφορετικός συντελεστής του τέλους ανά δημοτική κοινότητα και όχι ένας ενιαίος συντελεστής για ολόκληρη τη διοικητική περιφέρεια του δήμου, η απόφαση αυτή είναι ακυρωτέα εάν δεν προσκλήθηκαν στη συνεδρίαση οι πρόεδροι των δημοτικών κοινοτήτων, στη διοικητική περιοχή των οποίων καθορίζεται ξεχωριστός συντελεστής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68" w:tgtFrame="_blank" w:history="1">
        <w:r w:rsidRPr="00892EC6">
          <w:rPr>
            <w:rFonts w:ascii="Verdana" w:hAnsi="Verdana"/>
            <w:color w:val="0D6EFD"/>
            <w:sz w:val="20"/>
            <w:szCs w:val="20"/>
            <w:u w:val="single"/>
            <w:lang w:eastAsia="el-GR"/>
          </w:rPr>
          <w:t>2185/2012</w:t>
        </w:r>
      </w:hyperlink>
      <w:r w:rsidRPr="00892EC6">
        <w:rPr>
          <w:rFonts w:ascii="Verdana" w:hAnsi="Verdana"/>
          <w:color w:val="00000A"/>
          <w:sz w:val="20"/>
          <w:szCs w:val="20"/>
          <w:lang w:eastAsia="el-GR"/>
        </w:rPr>
        <w:t> νομική βάση πληροφοριών ΝΟΜΟΤΕΛΕΙΑ).</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xml:space="preserve">Στην περίπτωση των δήμων που προκύπτουν από συνένωση, νομίμως ο νέος δήμος προβαίνει στη βεβαίωση και είσπραξη του τέλους βάσει προηγούμενων αποφάσεων που εκδόθηκαν από τους </w:t>
      </w:r>
      <w:proofErr w:type="spellStart"/>
      <w:r w:rsidRPr="00892EC6">
        <w:rPr>
          <w:rFonts w:ascii="Verdana" w:hAnsi="Verdana"/>
          <w:color w:val="00000A"/>
          <w:sz w:val="20"/>
          <w:szCs w:val="20"/>
          <w:lang w:eastAsia="el-GR"/>
        </w:rPr>
        <w:t>συγχωνευθέντες</w:t>
      </w:r>
      <w:proofErr w:type="spellEnd"/>
      <w:r w:rsidRPr="00892EC6">
        <w:rPr>
          <w:rFonts w:ascii="Verdana" w:hAnsi="Verdana"/>
          <w:color w:val="00000A"/>
          <w:sz w:val="20"/>
          <w:szCs w:val="20"/>
          <w:lang w:eastAsia="el-GR"/>
        </w:rPr>
        <w:t xml:space="preserve"> ΟΤΑ, αφού υπεισέρχεται στη θέση τους ως καθολικός διάδοχος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69" w:tgtFrame="_blank" w:history="1">
        <w:r w:rsidRPr="00892EC6">
          <w:rPr>
            <w:rFonts w:ascii="Verdana" w:hAnsi="Verdana"/>
            <w:color w:val="0D6EFD"/>
            <w:sz w:val="20"/>
            <w:szCs w:val="20"/>
            <w:u w:val="single"/>
            <w:lang w:eastAsia="el-GR"/>
          </w:rPr>
          <w:t>3715/2012</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2013 σελ. 48).</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Σύμφωνα με την παρ. 2 του άρθρου </w:t>
      </w:r>
      <w:hyperlink r:id="rId70"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w:t>
      </w:r>
      <w:hyperlink r:id="rId71" w:tgtFrame="_blank" w:history="1">
        <w:r w:rsidRPr="00892EC6">
          <w:rPr>
            <w:rFonts w:ascii="Verdana" w:hAnsi="Verdana"/>
            <w:color w:val="0D6EFD"/>
            <w:sz w:val="20"/>
            <w:szCs w:val="20"/>
            <w:u w:val="single"/>
            <w:lang w:eastAsia="el-GR"/>
          </w:rPr>
          <w:t>του Ν 25/1975</w:t>
        </w:r>
      </w:hyperlink>
      <w:r w:rsidRPr="00892EC6">
        <w:rPr>
          <w:rFonts w:ascii="Verdana" w:hAnsi="Verdana"/>
          <w:color w:val="00000A"/>
          <w:sz w:val="20"/>
          <w:szCs w:val="20"/>
          <w:lang w:eastAsia="el-GR"/>
        </w:rPr>
        <w:t>, η απόφαση του συμβουλίου για τον καθορισμό του τέλους λαμβάνεται το μήνα Οκτώβριο, κοινοποιείται στη ΔΕΗ ή στον εκάστοτε προμηθευτή ηλεκτρικής ενέργειας μέχρι την 30η Νοεμβρίου και αρχίζει να εφαρμόζεται από 1ης Ιανουαρίου του επόμενου έτους. Οι προθεσμίες αυτές είναι ενδεικτικές και η τυχόν υπέρβασή τους για εύλογο χρονικό διάστημα, δεν προκαλεί ακυρότητα των σχετικών αποφάσεων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72" w:tgtFrame="_blank" w:history="1">
        <w:r w:rsidRPr="00892EC6">
          <w:rPr>
            <w:rFonts w:ascii="Verdana" w:hAnsi="Verdana"/>
            <w:color w:val="0D6EFD"/>
            <w:sz w:val="20"/>
            <w:szCs w:val="20"/>
            <w:u w:val="single"/>
            <w:lang w:eastAsia="el-GR"/>
          </w:rPr>
          <w:t>4771/1987</w:t>
        </w:r>
      </w:hyperlink>
      <w:r w:rsidRPr="00892EC6">
        <w:rPr>
          <w:rFonts w:ascii="Verdana" w:hAnsi="Verdana"/>
          <w:color w:val="00000A"/>
          <w:sz w:val="20"/>
          <w:szCs w:val="20"/>
          <w:lang w:eastAsia="el-GR"/>
        </w:rPr>
        <w:t xml:space="preserve"> ΕΤΑ 1988 σελ. 64, </w:t>
      </w:r>
      <w:proofErr w:type="spellStart"/>
      <w:r w:rsidRPr="00892EC6">
        <w:rPr>
          <w:rFonts w:ascii="Verdana" w:hAnsi="Verdana"/>
          <w:color w:val="00000A"/>
          <w:sz w:val="20"/>
          <w:szCs w:val="20"/>
          <w:lang w:eastAsia="el-GR"/>
        </w:rPr>
        <w:t>ΤρΔΠρΠειρ</w:t>
      </w:r>
      <w:proofErr w:type="spellEnd"/>
      <w:r w:rsidRPr="00892EC6">
        <w:rPr>
          <w:rFonts w:ascii="Verdana" w:hAnsi="Verdana"/>
          <w:color w:val="00000A"/>
          <w:sz w:val="20"/>
          <w:szCs w:val="20"/>
          <w:lang w:eastAsia="el-GR"/>
        </w:rPr>
        <w:t> </w:t>
      </w:r>
      <w:hyperlink r:id="rId73" w:tgtFrame="_blank" w:history="1">
        <w:r w:rsidRPr="00892EC6">
          <w:rPr>
            <w:rFonts w:ascii="Verdana" w:hAnsi="Verdana"/>
            <w:color w:val="0D6EFD"/>
            <w:sz w:val="20"/>
            <w:szCs w:val="20"/>
            <w:u w:val="single"/>
            <w:lang w:eastAsia="el-GR"/>
          </w:rPr>
          <w:t>4047/1991</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1992 σελ. 458, </w:t>
      </w:r>
      <w:proofErr w:type="spellStart"/>
      <w:r w:rsidRPr="00892EC6">
        <w:rPr>
          <w:rFonts w:ascii="Verdana" w:hAnsi="Verdana"/>
          <w:color w:val="00000A"/>
          <w:sz w:val="20"/>
          <w:szCs w:val="20"/>
          <w:lang w:eastAsia="el-GR"/>
        </w:rPr>
        <w:t>Εγκ</w:t>
      </w:r>
      <w:proofErr w:type="spellEnd"/>
      <w:r w:rsidRPr="00892EC6">
        <w:rPr>
          <w:rFonts w:ascii="Verdana" w:hAnsi="Verdana"/>
          <w:color w:val="00000A"/>
          <w:sz w:val="20"/>
          <w:szCs w:val="20"/>
          <w:lang w:eastAsia="el-GR"/>
        </w:rPr>
        <w:t>.  ΥΠΕΣΔΔΑ </w:t>
      </w:r>
      <w:hyperlink r:id="rId74" w:tgtFrame="_blank" w:history="1">
        <w:r w:rsidRPr="00892EC6">
          <w:rPr>
            <w:rFonts w:ascii="Verdana" w:hAnsi="Verdana"/>
            <w:color w:val="0D6EFD"/>
            <w:sz w:val="20"/>
            <w:szCs w:val="20"/>
            <w:u w:val="single"/>
            <w:lang w:eastAsia="el-GR"/>
          </w:rPr>
          <w:t>605/3-1-2007</w:t>
        </w:r>
      </w:hyperlink>
      <w:r w:rsidRPr="00892EC6">
        <w:rPr>
          <w:rFonts w:ascii="Verdana" w:hAnsi="Verdana"/>
          <w:color w:val="00000A"/>
          <w:sz w:val="20"/>
          <w:szCs w:val="20"/>
          <w:lang w:eastAsia="el-GR"/>
        </w:rPr>
        <w:t xml:space="preserve">, </w:t>
      </w:r>
      <w:proofErr w:type="spellStart"/>
      <w:r w:rsidRPr="00892EC6">
        <w:rPr>
          <w:rFonts w:ascii="Verdana" w:hAnsi="Verdana"/>
          <w:color w:val="00000A"/>
          <w:sz w:val="20"/>
          <w:szCs w:val="20"/>
          <w:lang w:eastAsia="el-GR"/>
        </w:rPr>
        <w:t>Εγκ</w:t>
      </w:r>
      <w:proofErr w:type="spellEnd"/>
      <w:r w:rsidRPr="00892EC6">
        <w:rPr>
          <w:rFonts w:ascii="Verdana" w:hAnsi="Verdana"/>
          <w:color w:val="00000A"/>
          <w:sz w:val="20"/>
          <w:szCs w:val="20"/>
          <w:lang w:eastAsia="el-GR"/>
        </w:rPr>
        <w:t xml:space="preserve">. Υπ. </w:t>
      </w:r>
      <w:proofErr w:type="spellStart"/>
      <w:r w:rsidRPr="00892EC6">
        <w:rPr>
          <w:rFonts w:ascii="Verdana" w:hAnsi="Verdana"/>
          <w:color w:val="00000A"/>
          <w:sz w:val="20"/>
          <w:szCs w:val="20"/>
          <w:lang w:eastAsia="el-GR"/>
        </w:rPr>
        <w:t>Εσωτ</w:t>
      </w:r>
      <w:proofErr w:type="spellEnd"/>
      <w:r w:rsidRPr="00892EC6">
        <w:rPr>
          <w:rFonts w:ascii="Verdana" w:hAnsi="Verdana"/>
          <w:color w:val="00000A"/>
          <w:sz w:val="20"/>
          <w:szCs w:val="20"/>
          <w:lang w:eastAsia="el-GR"/>
        </w:rPr>
        <w:t>. 57349/30-6-1975). Συνεπώς νόμιμα επιβάλλεται το τέλος από 1ης Ιανουαρίου, ακόμη και αν η απόφαση του συμβουλίου εκδοθεί ή κοινοποιηθεί στη ΔΕΗ ή στον εκάστοτε προμηθευτή ηλεκτρικής ενέργειας μετά την ημερομηνία αυτή. Σύμφωνα εξάλλου με το άρθρο </w:t>
      </w:r>
      <w:hyperlink r:id="rId75" w:tgtFrame="_blank" w:history="1">
        <w:r w:rsidRPr="00892EC6">
          <w:rPr>
            <w:rFonts w:ascii="Verdana" w:hAnsi="Verdana"/>
            <w:color w:val="0D6EFD"/>
            <w:sz w:val="20"/>
            <w:szCs w:val="20"/>
            <w:u w:val="single"/>
            <w:lang w:eastAsia="el-GR"/>
          </w:rPr>
          <w:t>29</w:t>
        </w:r>
      </w:hyperlink>
      <w:r w:rsidRPr="00892EC6">
        <w:rPr>
          <w:rFonts w:ascii="Verdana" w:hAnsi="Verdana"/>
          <w:color w:val="00000A"/>
          <w:sz w:val="20"/>
          <w:szCs w:val="20"/>
          <w:lang w:eastAsia="el-GR"/>
        </w:rPr>
        <w:t> </w:t>
      </w:r>
      <w:hyperlink r:id="rId76" w:tgtFrame="_blank" w:history="1">
        <w:r w:rsidRPr="00892EC6">
          <w:rPr>
            <w:rFonts w:ascii="Verdana" w:hAnsi="Verdana"/>
            <w:color w:val="0D6EFD"/>
            <w:sz w:val="20"/>
            <w:szCs w:val="20"/>
            <w:u w:val="single"/>
            <w:lang w:eastAsia="el-GR"/>
          </w:rPr>
          <w:t>του ΑΝ 344/1968</w:t>
        </w:r>
      </w:hyperlink>
      <w:r w:rsidRPr="00892EC6">
        <w:rPr>
          <w:rFonts w:ascii="Verdana" w:hAnsi="Verdana"/>
          <w:color w:val="00000A"/>
          <w:sz w:val="20"/>
          <w:szCs w:val="20"/>
          <w:lang w:eastAsia="el-GR"/>
        </w:rPr>
        <w:t>, η ισχύς των αποφάσεων για την επιβολή του τέλους καθαριότητας μπορεί να ορισθεί ότι αρχίζει από την 1η Ιανουαρίου του έτους, μέσα στο οποίο λαμβάνονται, υπό τον όρο ότι οι αντίστοιχες υπηρεσίες παρέχονται από την έναρξη του έτους.</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Η χρέωση κάθε καταναλωτή από τη ΔΕΗ (ή τον προμηθευτή ηλεκτρικής ενέργειας) με βάση το συντελεστή που καθορίζει κάθε φορά το συμβούλιο, ισχύει για ολόκληρη τη χρονική περίοδο στην οποία αφορά ο ακολουθούμενος από αυτή κύκλος καταμέτρησης, ανεξάρτητα αν ο κύκλος αυτός συμπίπτει ή όχι με το ημερολογιακό έτος (άρθρο </w:t>
      </w:r>
      <w:hyperlink r:id="rId77"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3 </w:t>
      </w:r>
      <w:hyperlink r:id="rId78"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Η απόφαση του συμβουλίου πρέπει να καθορίζει τους συντελεστές του τέλους σε τέτοιο ύψος, ώστε να εξασφαλίζεται η είσπραξη εσόδων κατά βάση ανάλογων προς τα αντίστοιχα έξοδα. Δεν είναι απαραίτητο ωστόσο, για τη νομιμότητα της απόφασης, να ισοσκελίζονται απόλυτα τα έσοδα με τα έξοδα, αλλά αρκεί να υπάρχει μεταξύ τους μια κατά προσέγγιση αναλογική σχέση, η οποία αναγκαστικά υπόκειται και σε διαφοροποιήσεις από την επαλήθευση ή μη των προβλέψεων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79" w:tgtFrame="_blank" w:history="1">
        <w:r w:rsidRPr="00892EC6">
          <w:rPr>
            <w:rFonts w:ascii="Verdana" w:hAnsi="Verdana"/>
            <w:color w:val="0D6EFD"/>
            <w:sz w:val="20"/>
            <w:szCs w:val="20"/>
            <w:u w:val="single"/>
            <w:lang w:eastAsia="el-GR"/>
          </w:rPr>
          <w:t>981/1992</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1993 σελ. 1082,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80" w:tgtFrame="_blank" w:history="1">
        <w:r w:rsidRPr="00892EC6">
          <w:rPr>
            <w:rFonts w:ascii="Verdana" w:hAnsi="Verdana"/>
            <w:color w:val="0D6EFD"/>
            <w:sz w:val="20"/>
            <w:szCs w:val="20"/>
            <w:u w:val="single"/>
            <w:lang w:eastAsia="el-GR"/>
          </w:rPr>
          <w:t>2623/1985</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ΝοΒ</w:t>
      </w:r>
      <w:proofErr w:type="spellEnd"/>
      <w:r w:rsidRPr="00892EC6">
        <w:rPr>
          <w:rFonts w:ascii="Verdana" w:hAnsi="Verdana"/>
          <w:color w:val="00000A"/>
          <w:sz w:val="20"/>
          <w:szCs w:val="20"/>
          <w:lang w:eastAsia="el-GR"/>
        </w:rPr>
        <w:t xml:space="preserve"> 1988 σελ. 197).</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xml:space="preserve">        Εάν τα εισπραχθέντα σε κάποιο έτος τέλη είναι λιγότερα των </w:t>
      </w:r>
      <w:proofErr w:type="spellStart"/>
      <w:r w:rsidRPr="00892EC6">
        <w:rPr>
          <w:rFonts w:ascii="Verdana" w:hAnsi="Verdana"/>
          <w:color w:val="00000A"/>
          <w:sz w:val="20"/>
          <w:szCs w:val="20"/>
          <w:lang w:eastAsia="el-GR"/>
        </w:rPr>
        <w:t>προβλεφθέντων</w:t>
      </w:r>
      <w:proofErr w:type="spellEnd"/>
      <w:r w:rsidRPr="00892EC6">
        <w:rPr>
          <w:rFonts w:ascii="Verdana" w:hAnsi="Verdana"/>
          <w:color w:val="00000A"/>
          <w:sz w:val="20"/>
          <w:szCs w:val="20"/>
          <w:lang w:eastAsia="el-GR"/>
        </w:rPr>
        <w:t>, τα έξοδα που λόγω της υστέρησης των εσόδων δεν πραγματοποιήθηκαν, μπορούν να ληφθούν ξανά υπ’ όψη για τον καθορισμό του συντελεστή του επόμενου έτους. Εάν όμως τα εισπραχθέντα έσοδα είναι υψηλότερα των προϋπολογισθέντων, το ποσό που τυχόν πλεονάζει στο τέλος της χρήσης, αποτελεί στοιχείο προσδιορισμού μειωμένου συντελεστή για το επόμενο έτος, αφού ορισμένα από τα έξοδα του έτους αυτού θα καλυφθούν από το πλεόνασμα (</w:t>
      </w:r>
      <w:proofErr w:type="spellStart"/>
      <w:r w:rsidRPr="00892EC6">
        <w:rPr>
          <w:rFonts w:ascii="Verdana" w:hAnsi="Verdana"/>
          <w:color w:val="00000A"/>
          <w:sz w:val="20"/>
          <w:szCs w:val="20"/>
          <w:lang w:eastAsia="el-GR"/>
        </w:rPr>
        <w:t>Έγγρ</w:t>
      </w:r>
      <w:proofErr w:type="spellEnd"/>
      <w:r w:rsidRPr="00892EC6">
        <w:rPr>
          <w:rFonts w:ascii="Verdana" w:hAnsi="Verdana"/>
          <w:color w:val="00000A"/>
          <w:sz w:val="20"/>
          <w:szCs w:val="20"/>
          <w:lang w:eastAsia="el-GR"/>
        </w:rPr>
        <w:t xml:space="preserve">. Υπ. </w:t>
      </w:r>
      <w:proofErr w:type="spellStart"/>
      <w:r w:rsidRPr="00892EC6">
        <w:rPr>
          <w:rFonts w:ascii="Verdana" w:hAnsi="Verdana"/>
          <w:color w:val="00000A"/>
          <w:sz w:val="20"/>
          <w:szCs w:val="20"/>
          <w:lang w:eastAsia="el-GR"/>
        </w:rPr>
        <w:t>Εσωτ</w:t>
      </w:r>
      <w:proofErr w:type="spellEnd"/>
      <w:r w:rsidRPr="00892EC6">
        <w:rPr>
          <w:rFonts w:ascii="Verdana" w:hAnsi="Verdana"/>
          <w:color w:val="00000A"/>
          <w:sz w:val="20"/>
          <w:szCs w:val="20"/>
          <w:lang w:eastAsia="el-GR"/>
        </w:rPr>
        <w:t>. </w:t>
      </w:r>
      <w:hyperlink r:id="rId81" w:tgtFrame="_blank" w:history="1">
        <w:r w:rsidRPr="00892EC6">
          <w:rPr>
            <w:rFonts w:ascii="Verdana" w:hAnsi="Verdana"/>
            <w:color w:val="0D6EFD"/>
            <w:sz w:val="20"/>
            <w:szCs w:val="20"/>
            <w:u w:val="single"/>
            <w:lang w:eastAsia="el-GR"/>
          </w:rPr>
          <w:t>50106/31-12-2013</w:t>
        </w:r>
      </w:hyperlink>
      <w:r w:rsidRPr="00892EC6">
        <w:rPr>
          <w:rFonts w:ascii="Verdana" w:hAnsi="Verdana"/>
          <w:color w:val="00000A"/>
          <w:sz w:val="20"/>
          <w:szCs w:val="20"/>
          <w:lang w:eastAsia="el-GR"/>
        </w:rPr>
        <w:t xml:space="preserve">, </w:t>
      </w:r>
      <w:proofErr w:type="spellStart"/>
      <w:r w:rsidRPr="00892EC6">
        <w:rPr>
          <w:rFonts w:ascii="Verdana" w:hAnsi="Verdana"/>
          <w:color w:val="00000A"/>
          <w:sz w:val="20"/>
          <w:szCs w:val="20"/>
          <w:lang w:eastAsia="el-GR"/>
        </w:rPr>
        <w:t>Εγκ</w:t>
      </w:r>
      <w:proofErr w:type="spellEnd"/>
      <w:r w:rsidRPr="00892EC6">
        <w:rPr>
          <w:rFonts w:ascii="Verdana" w:hAnsi="Verdana"/>
          <w:color w:val="00000A"/>
          <w:sz w:val="20"/>
          <w:szCs w:val="20"/>
          <w:lang w:eastAsia="el-GR"/>
        </w:rPr>
        <w:t xml:space="preserve">. Υπ. </w:t>
      </w:r>
      <w:proofErr w:type="spellStart"/>
      <w:r w:rsidRPr="00892EC6">
        <w:rPr>
          <w:rFonts w:ascii="Verdana" w:hAnsi="Verdana"/>
          <w:color w:val="00000A"/>
          <w:sz w:val="20"/>
          <w:szCs w:val="20"/>
          <w:lang w:eastAsia="el-GR"/>
        </w:rPr>
        <w:t>Εσωτ</w:t>
      </w:r>
      <w:proofErr w:type="spellEnd"/>
      <w:r w:rsidRPr="00892EC6">
        <w:rPr>
          <w:rFonts w:ascii="Verdana" w:hAnsi="Verdana"/>
          <w:color w:val="00000A"/>
          <w:sz w:val="20"/>
          <w:szCs w:val="20"/>
          <w:lang w:eastAsia="el-GR"/>
        </w:rPr>
        <w:t>. </w:t>
      </w:r>
      <w:hyperlink r:id="rId82" w:tgtFrame="_blank" w:history="1">
        <w:r w:rsidRPr="00892EC6">
          <w:rPr>
            <w:rFonts w:ascii="Verdana" w:hAnsi="Verdana"/>
            <w:color w:val="0D6EFD"/>
            <w:sz w:val="20"/>
            <w:szCs w:val="20"/>
            <w:u w:val="single"/>
            <w:lang w:eastAsia="el-GR"/>
          </w:rPr>
          <w:t>31727/13-4-1978</w:t>
        </w:r>
      </w:hyperlink>
      <w:r w:rsidRPr="00892EC6">
        <w:rPr>
          <w:rFonts w:ascii="Verdana" w:hAnsi="Verdana"/>
          <w:color w:val="00000A"/>
          <w:sz w:val="20"/>
          <w:szCs w:val="20"/>
          <w:lang w:eastAsia="el-GR"/>
        </w:rPr>
        <w:t xml:space="preserve">, </w:t>
      </w:r>
      <w:proofErr w:type="spellStart"/>
      <w:r w:rsidRPr="00892EC6">
        <w:rPr>
          <w:rFonts w:ascii="Verdana" w:hAnsi="Verdana"/>
          <w:color w:val="00000A"/>
          <w:sz w:val="20"/>
          <w:szCs w:val="20"/>
          <w:lang w:eastAsia="el-GR"/>
        </w:rPr>
        <w:t>Καψιμάλης</w:t>
      </w:r>
      <w:proofErr w:type="spellEnd"/>
      <w:r w:rsidRPr="00892EC6">
        <w:rPr>
          <w:rFonts w:ascii="Verdana" w:hAnsi="Verdana"/>
          <w:color w:val="00000A"/>
          <w:sz w:val="20"/>
          <w:szCs w:val="20"/>
          <w:lang w:eastAsia="el-GR"/>
        </w:rPr>
        <w:t xml:space="preserve"> Γ., Ανταποδοτικές Υπηρεσίες των Δήμων και Κοινοτήτων, ΕΤΑ 1987, σελ. 301).</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Η απόφαση του δημοτικού συμβουλίου πρέπει να είναι αιτιολογημένη, ώστε να είναι εφικτός ο έλεγχος της αναλογικότητας που πρέπει να υπάρχει μεταξύ εσόδων και εξόδων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83" w:tgtFrame="_blank" w:history="1">
        <w:r w:rsidRPr="00892EC6">
          <w:rPr>
            <w:rFonts w:ascii="Verdana" w:hAnsi="Verdana"/>
            <w:color w:val="0D6EFD"/>
            <w:sz w:val="20"/>
            <w:szCs w:val="20"/>
            <w:u w:val="single"/>
            <w:lang w:eastAsia="el-GR"/>
          </w:rPr>
          <w:t>2363/2022</w:t>
        </w:r>
      </w:hyperlink>
      <w:r w:rsidRPr="00892EC6">
        <w:rPr>
          <w:rFonts w:ascii="Verdana" w:hAnsi="Verdana"/>
          <w:color w:val="00000A"/>
          <w:sz w:val="20"/>
          <w:szCs w:val="20"/>
          <w:lang w:eastAsia="el-GR"/>
        </w:rPr>
        <w:t> νομική βάση πληροφοριών ΝΟΜΟΤΕΛΕΙΑ). Αυτό σημαίνει ότι από το κείμενο της απόφασης ή από τα στοιχεία που τη συνοδεύουν θα προκύπτει σαφώς:</w:t>
      </w:r>
    </w:p>
    <w:p w:rsidR="00892EC6" w:rsidRPr="00892EC6" w:rsidRDefault="00892EC6" w:rsidP="00A03EB5">
      <w:pPr>
        <w:shd w:val="clear" w:color="auto" w:fill="FFFFFF"/>
        <w:suppressAutoHyphens w:val="0"/>
        <w:jc w:val="both"/>
        <w:rPr>
          <w:rFonts w:ascii="UB-Helvetica" w:hAnsi="UB-Helvetica"/>
          <w:color w:val="212529"/>
          <w:sz w:val="21"/>
          <w:szCs w:val="21"/>
          <w:lang w:eastAsia="el-GR"/>
        </w:rPr>
      </w:pPr>
      <w:r w:rsidRPr="00892EC6">
        <w:rPr>
          <w:rFonts w:ascii="Verdana" w:hAnsi="Verdana"/>
          <w:color w:val="212529"/>
          <w:sz w:val="20"/>
          <w:szCs w:val="20"/>
          <w:lang w:eastAsia="el-GR"/>
        </w:rPr>
        <w:t>        - Όσον αφορά στο σκέλος των εσόδων, το εμβαδόν των ακινήτων επί των οποίων υπολογίζεται ο οικείος συντελεστής, κατά κατηγορία υπόχρεων (κατοικίες, καταστήματα κ.λπ.), υπολογιζόμενο με βάση επίκαιρα και ακριβή στοιχεία (</w:t>
      </w:r>
      <w:proofErr w:type="spellStart"/>
      <w:r w:rsidRPr="00892EC6">
        <w:rPr>
          <w:rFonts w:ascii="Verdana" w:hAnsi="Verdana"/>
          <w:color w:val="212529"/>
          <w:sz w:val="20"/>
          <w:szCs w:val="20"/>
          <w:lang w:eastAsia="el-GR"/>
        </w:rPr>
        <w:t>ΣτΕ</w:t>
      </w:r>
      <w:proofErr w:type="spellEnd"/>
      <w:r w:rsidRPr="00892EC6">
        <w:rPr>
          <w:rFonts w:ascii="Verdana" w:hAnsi="Verdana"/>
          <w:color w:val="212529"/>
          <w:sz w:val="20"/>
          <w:szCs w:val="20"/>
          <w:lang w:eastAsia="el-GR"/>
        </w:rPr>
        <w:t> </w:t>
      </w:r>
      <w:hyperlink r:id="rId84" w:tgtFrame="_blank" w:history="1">
        <w:r w:rsidRPr="00892EC6">
          <w:rPr>
            <w:rFonts w:ascii="Verdana" w:hAnsi="Verdana"/>
            <w:color w:val="0D6EFD"/>
            <w:sz w:val="20"/>
            <w:szCs w:val="20"/>
            <w:u w:val="single"/>
            <w:lang w:eastAsia="el-GR"/>
          </w:rPr>
          <w:t>60/2010</w:t>
        </w:r>
      </w:hyperlink>
      <w:r w:rsidRPr="00892EC6">
        <w:rPr>
          <w:rFonts w:ascii="Verdana" w:hAnsi="Verdana"/>
          <w:color w:val="212529"/>
          <w:sz w:val="20"/>
          <w:szCs w:val="20"/>
          <w:lang w:eastAsia="el-GR"/>
        </w:rPr>
        <w:t>).</w:t>
      </w:r>
    </w:p>
    <w:p w:rsidR="00892EC6" w:rsidRPr="00892EC6" w:rsidRDefault="00892EC6" w:rsidP="00A03EB5">
      <w:pPr>
        <w:shd w:val="clear" w:color="auto" w:fill="FFFFFF"/>
        <w:suppressAutoHyphens w:val="0"/>
        <w:jc w:val="both"/>
        <w:rPr>
          <w:rFonts w:ascii="UB-Helvetica" w:hAnsi="UB-Helvetica"/>
          <w:color w:val="212529"/>
          <w:sz w:val="21"/>
          <w:szCs w:val="21"/>
          <w:lang w:eastAsia="el-GR"/>
        </w:rPr>
      </w:pPr>
      <w:r w:rsidRPr="00892EC6">
        <w:rPr>
          <w:rFonts w:ascii="Verdana" w:hAnsi="Verdana"/>
          <w:color w:val="212529"/>
          <w:sz w:val="20"/>
          <w:szCs w:val="20"/>
          <w:lang w:eastAsia="el-GR"/>
        </w:rPr>
        <w:t>        - Όσον αφορά στο σκέλος των εξόδων, οι δαπάνες αναλυτικά που απαιτούνται για την εν γένει λειτουργία των υπηρεσιών καθαριότητας και φωτισμού, υπολογιζόμενες επίσης με βάση επίκαιρες διαπιστώσεις και συγκεκριμένα στοιχεία, χωρίς να απαιτείται συσχέτιση με τα οικονομικά μεγέθη προηγουμένων ετών (</w:t>
      </w:r>
      <w:proofErr w:type="spellStart"/>
      <w:r w:rsidRPr="00892EC6">
        <w:rPr>
          <w:rFonts w:ascii="Verdana" w:hAnsi="Verdana"/>
          <w:color w:val="212529"/>
          <w:sz w:val="20"/>
          <w:szCs w:val="20"/>
          <w:lang w:eastAsia="el-GR"/>
        </w:rPr>
        <w:t>ΣτΕ</w:t>
      </w:r>
      <w:proofErr w:type="spellEnd"/>
      <w:r w:rsidRPr="00892EC6">
        <w:rPr>
          <w:rFonts w:ascii="Verdana" w:hAnsi="Verdana"/>
          <w:color w:val="212529"/>
          <w:sz w:val="20"/>
          <w:szCs w:val="20"/>
          <w:lang w:eastAsia="el-GR"/>
        </w:rPr>
        <w:t> </w:t>
      </w:r>
      <w:hyperlink r:id="rId85" w:tgtFrame="_blank" w:history="1">
        <w:r w:rsidRPr="00892EC6">
          <w:rPr>
            <w:rFonts w:ascii="Verdana" w:hAnsi="Verdana"/>
            <w:color w:val="0D6EFD"/>
            <w:sz w:val="20"/>
            <w:szCs w:val="20"/>
            <w:u w:val="single"/>
            <w:lang w:eastAsia="el-GR"/>
          </w:rPr>
          <w:t>956/2022</w:t>
        </w:r>
      </w:hyperlink>
      <w:r w:rsidRPr="00892EC6">
        <w:rPr>
          <w:rFonts w:ascii="Verdana" w:hAnsi="Verdana"/>
          <w:color w:val="212529"/>
          <w:sz w:val="20"/>
          <w:szCs w:val="20"/>
          <w:lang w:eastAsia="el-GR"/>
        </w:rPr>
        <w:t> νομική βάση πληροφοριών ΝΟΜΟΤΕΛΕΙΑ).</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Η πληρότητα της αιτιολογίας ελέγχεται από τα διοικητικά δικαστήρια, είτε ευθέως, κατόπιν προσβολής της απόφασης με αίτηση ακυρώσεως, είτε παρεμπιπτόντως, κατά την εκδίκαση των διοικητικών διαφορών από ατομικές πράξεις επιβολής του τέλους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86" w:tgtFrame="_blank" w:history="1">
        <w:r w:rsidRPr="00892EC6">
          <w:rPr>
            <w:rFonts w:ascii="Verdana" w:hAnsi="Verdana"/>
            <w:color w:val="0D6EFD"/>
            <w:sz w:val="20"/>
            <w:szCs w:val="20"/>
            <w:u w:val="single"/>
            <w:lang w:eastAsia="el-GR"/>
          </w:rPr>
          <w:t>3625/2006</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2008 σελ. 732,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87" w:tgtFrame="_blank" w:history="1">
        <w:r w:rsidRPr="00892EC6">
          <w:rPr>
            <w:rFonts w:ascii="Verdana" w:hAnsi="Verdana"/>
            <w:color w:val="0D6EFD"/>
            <w:sz w:val="20"/>
            <w:szCs w:val="20"/>
            <w:u w:val="single"/>
            <w:lang w:eastAsia="el-GR"/>
          </w:rPr>
          <w:t>4667/1987</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ΝοΒ</w:t>
      </w:r>
      <w:proofErr w:type="spellEnd"/>
      <w:r w:rsidRPr="00892EC6">
        <w:rPr>
          <w:rFonts w:ascii="Verdana" w:hAnsi="Verdana"/>
          <w:color w:val="00000A"/>
          <w:sz w:val="20"/>
          <w:szCs w:val="20"/>
          <w:lang w:eastAsia="el-GR"/>
        </w:rPr>
        <w:t xml:space="preserve"> 1990 σελ. 748).</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lastRenderedPageBreak/>
        <w:t>        Ως δαπάνες που λαμβάνονται υπ’ όψη για τον καθορισμό του συντελεστή του τέλους, λογίζονται (</w:t>
      </w:r>
      <w:proofErr w:type="spellStart"/>
      <w:r w:rsidRPr="00892EC6">
        <w:rPr>
          <w:rFonts w:ascii="Verdana" w:hAnsi="Verdana"/>
          <w:color w:val="00000A"/>
          <w:sz w:val="20"/>
          <w:szCs w:val="20"/>
          <w:lang w:eastAsia="el-GR"/>
        </w:rPr>
        <w:t>Έγγρ</w:t>
      </w:r>
      <w:proofErr w:type="spellEnd"/>
      <w:r w:rsidRPr="00892EC6">
        <w:rPr>
          <w:rFonts w:ascii="Verdana" w:hAnsi="Verdana"/>
          <w:color w:val="00000A"/>
          <w:sz w:val="20"/>
          <w:szCs w:val="20"/>
          <w:lang w:eastAsia="el-GR"/>
        </w:rPr>
        <w:t xml:space="preserve">. Υπ. </w:t>
      </w:r>
      <w:proofErr w:type="spellStart"/>
      <w:r w:rsidRPr="00892EC6">
        <w:rPr>
          <w:rFonts w:ascii="Verdana" w:hAnsi="Verdana"/>
          <w:color w:val="00000A"/>
          <w:sz w:val="20"/>
          <w:szCs w:val="20"/>
          <w:lang w:eastAsia="el-GR"/>
        </w:rPr>
        <w:t>Εσωτ</w:t>
      </w:r>
      <w:proofErr w:type="spellEnd"/>
      <w:r w:rsidRPr="00892EC6">
        <w:rPr>
          <w:rFonts w:ascii="Verdana" w:hAnsi="Verdana"/>
          <w:color w:val="00000A"/>
          <w:sz w:val="20"/>
          <w:szCs w:val="20"/>
          <w:lang w:eastAsia="el-GR"/>
        </w:rPr>
        <w:t>. </w:t>
      </w:r>
      <w:hyperlink r:id="rId88" w:tgtFrame="_blank" w:history="1">
        <w:r w:rsidRPr="00892EC6">
          <w:rPr>
            <w:rFonts w:ascii="Verdana" w:hAnsi="Verdana"/>
            <w:color w:val="0D6EFD"/>
            <w:sz w:val="20"/>
            <w:szCs w:val="20"/>
            <w:u w:val="single"/>
            <w:lang w:eastAsia="el-GR"/>
          </w:rPr>
          <w:t>50106/31-12-2013</w:t>
        </w:r>
      </w:hyperlink>
      <w:r w:rsidRPr="00892EC6">
        <w:rPr>
          <w:rFonts w:ascii="Verdana" w:hAnsi="Verdana"/>
          <w:color w:val="00000A"/>
          <w:sz w:val="20"/>
          <w:szCs w:val="20"/>
          <w:lang w:eastAsia="el-GR"/>
        </w:rPr>
        <w:t xml:space="preserve">, </w:t>
      </w:r>
      <w:proofErr w:type="spellStart"/>
      <w:r w:rsidRPr="00892EC6">
        <w:rPr>
          <w:rFonts w:ascii="Verdana" w:hAnsi="Verdana"/>
          <w:color w:val="00000A"/>
          <w:sz w:val="20"/>
          <w:szCs w:val="20"/>
          <w:lang w:eastAsia="el-GR"/>
        </w:rPr>
        <w:t>Εγκ</w:t>
      </w:r>
      <w:proofErr w:type="spellEnd"/>
      <w:r w:rsidRPr="00892EC6">
        <w:rPr>
          <w:rFonts w:ascii="Verdana" w:hAnsi="Verdana"/>
          <w:color w:val="00000A"/>
          <w:sz w:val="20"/>
          <w:szCs w:val="20"/>
          <w:lang w:eastAsia="el-GR"/>
        </w:rPr>
        <w:t xml:space="preserve">. Υπ. </w:t>
      </w:r>
      <w:proofErr w:type="spellStart"/>
      <w:r w:rsidRPr="00892EC6">
        <w:rPr>
          <w:rFonts w:ascii="Verdana" w:hAnsi="Verdana"/>
          <w:color w:val="00000A"/>
          <w:sz w:val="20"/>
          <w:szCs w:val="20"/>
          <w:lang w:eastAsia="el-GR"/>
        </w:rPr>
        <w:t>Εσωτ</w:t>
      </w:r>
      <w:proofErr w:type="spellEnd"/>
      <w:r w:rsidRPr="00892EC6">
        <w:rPr>
          <w:rFonts w:ascii="Verdana" w:hAnsi="Verdana"/>
          <w:color w:val="00000A"/>
          <w:sz w:val="20"/>
          <w:szCs w:val="20"/>
          <w:lang w:eastAsia="el-GR"/>
        </w:rPr>
        <w:t>. </w:t>
      </w:r>
      <w:hyperlink r:id="rId89" w:tgtFrame="_blank" w:history="1">
        <w:r w:rsidRPr="00892EC6">
          <w:rPr>
            <w:rFonts w:ascii="Verdana" w:hAnsi="Verdana"/>
            <w:color w:val="0D6EFD"/>
            <w:sz w:val="20"/>
            <w:szCs w:val="20"/>
            <w:u w:val="single"/>
            <w:lang w:eastAsia="el-GR"/>
          </w:rPr>
          <w:t>27652/28-4-1979</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α) Όλες οι δαπάνες που καταχωρούνται στους κωδικούς αριθμούς του προϋπολογισμού, οι οποίοι αφορούν στις Υπηρεσίες Καθαριότητας και Φωτισμού (ΚΑ 20).</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β) Οι δαπάνες που εγγράφονται σε άλλους κωδικούς αριθμούς του προϋπολογισμού, </w:t>
      </w:r>
      <w:r w:rsidRPr="00892EC6">
        <w:rPr>
          <w:rFonts w:ascii="Verdana" w:hAnsi="Verdana"/>
          <w:color w:val="00000A"/>
          <w:sz w:val="20"/>
          <w:szCs w:val="20"/>
          <w:u w:val="single"/>
          <w:lang w:eastAsia="el-GR"/>
        </w:rPr>
        <w:t>κατά το μέρος που αναλογεί στις δύο ανωτέρω υπηρεσίες.</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Ειδικότερα, λαμβάνονται υπ’ όψη:</w:t>
      </w:r>
    </w:p>
    <w:p w:rsidR="00892EC6" w:rsidRPr="00892EC6" w:rsidRDefault="00892EC6" w:rsidP="00A03EB5">
      <w:pPr>
        <w:shd w:val="clear" w:color="auto" w:fill="FFFFFF"/>
        <w:suppressAutoHyphens w:val="0"/>
        <w:jc w:val="both"/>
        <w:rPr>
          <w:rFonts w:ascii="UB-Helvetica" w:hAnsi="UB-Helvetica"/>
          <w:color w:val="212529"/>
          <w:sz w:val="21"/>
          <w:szCs w:val="21"/>
          <w:lang w:eastAsia="el-GR"/>
        </w:rPr>
      </w:pPr>
      <w:r w:rsidRPr="00892EC6">
        <w:rPr>
          <w:rFonts w:ascii="Verdana" w:hAnsi="Verdana"/>
          <w:color w:val="212529"/>
          <w:sz w:val="20"/>
          <w:szCs w:val="20"/>
          <w:lang w:eastAsia="el-GR"/>
        </w:rPr>
        <w:t>        - Οι εργοδοτικές εισφορές στα ασφαλιστικά ταμεία που αναλογούν στις αποδοχές των υπαλλήλων των δύο υπηρεσιών (ΚΑ 6051, 6052, 6054).</w:t>
      </w:r>
    </w:p>
    <w:p w:rsidR="00892EC6" w:rsidRPr="00892EC6" w:rsidRDefault="00892EC6" w:rsidP="00A03EB5">
      <w:pPr>
        <w:shd w:val="clear" w:color="auto" w:fill="FFFFFF"/>
        <w:suppressAutoHyphens w:val="0"/>
        <w:jc w:val="both"/>
        <w:rPr>
          <w:rFonts w:ascii="UB-Helvetica" w:hAnsi="UB-Helvetica"/>
          <w:color w:val="212529"/>
          <w:sz w:val="21"/>
          <w:szCs w:val="21"/>
          <w:lang w:eastAsia="el-GR"/>
        </w:rPr>
      </w:pPr>
      <w:r w:rsidRPr="00892EC6">
        <w:rPr>
          <w:rFonts w:ascii="Verdana" w:hAnsi="Verdana"/>
          <w:color w:val="212529"/>
          <w:sz w:val="20"/>
          <w:szCs w:val="20"/>
          <w:lang w:eastAsia="el-GR"/>
        </w:rPr>
        <w:t>        - Τα δικαιώματα της ΔΕΗ ή του εκάστοτε προμηθευτή ηλεκτρικής ενέργειας από την είσπραξη των τελών (ΚΑ 6151).</w:t>
      </w:r>
    </w:p>
    <w:p w:rsidR="00892EC6" w:rsidRPr="00892EC6" w:rsidRDefault="00892EC6" w:rsidP="00A03EB5">
      <w:pPr>
        <w:shd w:val="clear" w:color="auto" w:fill="FFFFFF"/>
        <w:suppressAutoHyphens w:val="0"/>
        <w:jc w:val="both"/>
        <w:rPr>
          <w:rFonts w:ascii="UB-Helvetica" w:hAnsi="UB-Helvetica"/>
          <w:color w:val="212529"/>
          <w:sz w:val="21"/>
          <w:szCs w:val="21"/>
          <w:lang w:eastAsia="el-GR"/>
        </w:rPr>
      </w:pPr>
      <w:r w:rsidRPr="00892EC6">
        <w:rPr>
          <w:rFonts w:ascii="Verdana" w:hAnsi="Verdana"/>
          <w:color w:val="212529"/>
          <w:sz w:val="20"/>
          <w:szCs w:val="20"/>
          <w:lang w:eastAsia="el-GR"/>
        </w:rPr>
        <w:t>        - Τα ασφάλιστρα των οχημάτων, μηχανημάτων και γενικά των κινητών ή ακινήτων που ανήκουν στις υπηρεσίες καθαριότητας και φωτισμού (ΚΑ 625).</w:t>
      </w:r>
    </w:p>
    <w:p w:rsidR="00892EC6" w:rsidRPr="00892EC6" w:rsidRDefault="00892EC6" w:rsidP="00A03EB5">
      <w:pPr>
        <w:shd w:val="clear" w:color="auto" w:fill="FFFFFF"/>
        <w:suppressAutoHyphens w:val="0"/>
        <w:jc w:val="both"/>
        <w:rPr>
          <w:rFonts w:ascii="UB-Helvetica" w:hAnsi="UB-Helvetica"/>
          <w:color w:val="212529"/>
          <w:sz w:val="21"/>
          <w:szCs w:val="21"/>
          <w:lang w:eastAsia="el-GR"/>
        </w:rPr>
      </w:pPr>
      <w:r w:rsidRPr="00892EC6">
        <w:rPr>
          <w:rFonts w:ascii="Verdana" w:hAnsi="Verdana"/>
          <w:color w:val="212529"/>
          <w:sz w:val="20"/>
          <w:szCs w:val="20"/>
          <w:lang w:eastAsia="el-GR"/>
        </w:rPr>
        <w:t xml:space="preserve">        - Οι τόκοι και τα </w:t>
      </w:r>
      <w:proofErr w:type="spellStart"/>
      <w:r w:rsidRPr="00892EC6">
        <w:rPr>
          <w:rFonts w:ascii="Verdana" w:hAnsi="Verdana"/>
          <w:color w:val="212529"/>
          <w:sz w:val="20"/>
          <w:szCs w:val="20"/>
          <w:lang w:eastAsia="el-GR"/>
        </w:rPr>
        <w:t>τοκοχρεωλύσια</w:t>
      </w:r>
      <w:proofErr w:type="spellEnd"/>
      <w:r w:rsidRPr="00892EC6">
        <w:rPr>
          <w:rFonts w:ascii="Verdana" w:hAnsi="Verdana"/>
          <w:color w:val="212529"/>
          <w:sz w:val="20"/>
          <w:szCs w:val="20"/>
          <w:lang w:eastAsia="el-GR"/>
        </w:rPr>
        <w:t xml:space="preserve"> δανείων (ΚΑ 651 και 652).</w:t>
      </w:r>
    </w:p>
    <w:p w:rsidR="00892EC6" w:rsidRPr="00892EC6" w:rsidRDefault="00892EC6" w:rsidP="00A03EB5">
      <w:pPr>
        <w:shd w:val="clear" w:color="auto" w:fill="FFFFFF"/>
        <w:suppressAutoHyphens w:val="0"/>
        <w:jc w:val="both"/>
        <w:rPr>
          <w:rFonts w:ascii="UB-Helvetica" w:hAnsi="UB-Helvetica"/>
          <w:color w:val="212529"/>
          <w:sz w:val="21"/>
          <w:szCs w:val="21"/>
          <w:lang w:eastAsia="el-GR"/>
        </w:rPr>
      </w:pPr>
      <w:r w:rsidRPr="00892EC6">
        <w:rPr>
          <w:rFonts w:ascii="Verdana" w:hAnsi="Verdana"/>
          <w:color w:val="212529"/>
          <w:sz w:val="20"/>
          <w:szCs w:val="20"/>
          <w:lang w:eastAsia="el-GR"/>
        </w:rPr>
        <w:t>        - Οι εισφορές σε συνδέσμους διαχείρισης στερεών αποβλήτων (ΚΑ 6721).</w:t>
      </w:r>
    </w:p>
    <w:p w:rsidR="00892EC6" w:rsidRPr="00892EC6" w:rsidRDefault="00892EC6" w:rsidP="00A03EB5">
      <w:pPr>
        <w:shd w:val="clear" w:color="auto" w:fill="FFFFFF"/>
        <w:suppressAutoHyphens w:val="0"/>
        <w:jc w:val="both"/>
        <w:rPr>
          <w:rFonts w:ascii="UB-Helvetica" w:hAnsi="UB-Helvetica"/>
          <w:color w:val="212529"/>
          <w:sz w:val="21"/>
          <w:szCs w:val="21"/>
          <w:lang w:eastAsia="el-GR"/>
        </w:rPr>
      </w:pPr>
      <w:r w:rsidRPr="00892EC6">
        <w:rPr>
          <w:rFonts w:ascii="Verdana" w:hAnsi="Verdana"/>
          <w:color w:val="212529"/>
          <w:sz w:val="20"/>
          <w:szCs w:val="20"/>
          <w:lang w:eastAsia="el-GR"/>
        </w:rPr>
        <w:t>        - Οι δαπάνες παρελθόντων οικονομικών ετών (ΚΑ 81).</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γ) Ποσοστό των υποχρεωτικών εισφορών που υπολογίζονται επί του συνόλου των τακτικών εσόδων, όπως είναι η εισφορά στο πρώην ΤΠΔΥ-ΤΑΔΚΥ (ΚΑ 6056).</w:t>
      </w:r>
    </w:p>
    <w:p w:rsidR="00892EC6" w:rsidRPr="00892EC6" w:rsidRDefault="00892EC6" w:rsidP="00A03EB5">
      <w:pPr>
        <w:shd w:val="clear" w:color="auto" w:fill="FFFFFF"/>
        <w:suppressAutoHyphens w:val="0"/>
        <w:ind w:firstLine="720"/>
        <w:jc w:val="both"/>
        <w:rPr>
          <w:rFonts w:ascii="UB-Helvetica" w:hAnsi="UB-Helvetica"/>
          <w:color w:val="000000"/>
          <w:sz w:val="21"/>
          <w:szCs w:val="21"/>
          <w:lang w:eastAsia="el-GR"/>
        </w:rPr>
      </w:pPr>
      <w:r w:rsidRPr="00892EC6">
        <w:rPr>
          <w:rFonts w:ascii="Verdana" w:hAnsi="Verdana"/>
          <w:color w:val="00000A"/>
          <w:sz w:val="20"/>
          <w:szCs w:val="20"/>
          <w:lang w:eastAsia="el-GR"/>
        </w:rPr>
        <w:t>Ο συντελεστής του τέλους ορίζεται από το δημοτικό συμβούλιο σε ποσό ανά τετραγωνικό μέτρο επιφάνειας των ακινήτων. Όταν πρόκειται για ηλεκτροδοτούμενα ακίνητα, το ετήσιο ποσό που οφείλει κάθε υπόχρεος καθορίζεται ανά μετρητή παροχής ηλεκτρικού ρεύματος και αποτελεί το γινόμενο του πολλαπλασιασμού των τετραγωνικών μέτρων επί τον ανάλογο συντελεστή (άρθρο </w:t>
      </w:r>
      <w:hyperlink r:id="rId90"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1 </w:t>
      </w:r>
      <w:hyperlink r:id="rId91"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όπως αυτή αντικαταστάθηκε από την παρ. 1 του άρθρου </w:t>
      </w:r>
      <w:hyperlink r:id="rId92" w:tgtFrame="_blank" w:history="1">
        <w:r w:rsidRPr="00892EC6">
          <w:rPr>
            <w:rFonts w:ascii="Verdana" w:hAnsi="Verdana"/>
            <w:color w:val="0D6EFD"/>
            <w:sz w:val="20"/>
            <w:szCs w:val="20"/>
            <w:u w:val="single"/>
            <w:lang w:eastAsia="el-GR"/>
          </w:rPr>
          <w:t>185</w:t>
        </w:r>
      </w:hyperlink>
      <w:r w:rsidRPr="00892EC6">
        <w:rPr>
          <w:rFonts w:ascii="Verdana" w:hAnsi="Verdana"/>
          <w:color w:val="00000A"/>
          <w:sz w:val="20"/>
          <w:szCs w:val="20"/>
          <w:lang w:eastAsia="el-GR"/>
        </w:rPr>
        <w:t> </w:t>
      </w:r>
      <w:hyperlink r:id="rId93" w:tgtFrame="_blank" w:history="1">
        <w:r w:rsidRPr="00892EC6">
          <w:rPr>
            <w:rFonts w:ascii="Verdana" w:hAnsi="Verdana"/>
            <w:color w:val="0D6EFD"/>
            <w:sz w:val="20"/>
            <w:szCs w:val="20"/>
            <w:u w:val="single"/>
            <w:lang w:eastAsia="el-GR"/>
          </w:rPr>
          <w:t>του Ν 4555/2018</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Ανάλογα με τη χρήση των ακινήτων και τις παρεχόμενες σε αυτά υπηρεσίες καθαριότητας και φωτισμού, το δημοτικό συμβούλιο καθορίζει για την επιβολή του τέλους γενικούς και ειδικούς συντελεστές.</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Οι γενικοί συντελεστές είναι τουλάχιστον τρεις (3) και αφορούν τις παρακάτω κατηγορίες ακινήτων:</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1ος συντελεστής: ακίνητα που χρησιμοποιούνται αποκλειστικά για κατοικία.</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2ος συντελεστής: ακίνητα που χρησιμοποιούνται για κοινωφελείς, μη κερδοσκοπικούς και φιλανθρωπικούς σκοπούς.</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3ος συντελεστής: ακίνητα που χρησιμοποιούνται για την άσκηση πάσης φύσεως οικονομικών δραστηριοτήτων. Στην κατηγορία αυτή εντάσσονται και όλα γενικά τα ακίνητα που δεν ανήκουν στις δύο πρώτες κατηγορίες.</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Πέραν των γενικών συντελεστών, το δημοτικό συμβούλιο μπορεί να ορίσει για συγκεκριμένες κατηγορίες ακινήτων και ειδικούς συντελεστές , ως διαβαθμίσεις των γενικών συντελεστών, εφόσον αιτιολογημένα η εν λόγω διαβάθμιση υπαγορεύεται από τα ιδιαίτερα αντικειμενικά χαρακτηριστικά των ακινήτων αυτών. Ο ειδικός συντελεστής μπορεί να είναι ανώτερος ή κατώτερος του γενικού συντελεστή της ίδιας κατηγορίας.</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xml:space="preserve">Ανεξαρτήτως αριθμού συντελεστών, η διαφορά μεταξύ του ανώτατου γενικού ή ειδικού συντελεστή και του γενικού συντελεστή της κατοικίας δεν μπορεί να είναι μεγαλύτερη του </w:t>
      </w:r>
      <w:proofErr w:type="spellStart"/>
      <w:r w:rsidRPr="00892EC6">
        <w:rPr>
          <w:rFonts w:ascii="Verdana" w:hAnsi="Verdana"/>
          <w:color w:val="00000A"/>
          <w:sz w:val="20"/>
          <w:szCs w:val="20"/>
          <w:lang w:eastAsia="el-GR"/>
        </w:rPr>
        <w:t>δεκαπλασίου</w:t>
      </w:r>
      <w:proofErr w:type="spellEnd"/>
      <w:r w:rsidRPr="00892EC6">
        <w:rPr>
          <w:rFonts w:ascii="Verdana" w:hAnsi="Verdana"/>
          <w:color w:val="00000A"/>
          <w:sz w:val="20"/>
          <w:szCs w:val="20"/>
          <w:lang w:eastAsia="el-GR"/>
        </w:rPr>
        <w:t xml:space="preserve"> (άρθρο </w:t>
      </w:r>
      <w:hyperlink r:id="rId94"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4 </w:t>
      </w:r>
      <w:hyperlink r:id="rId95"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όπως αυτή αντικαταστάθηκε από την παρ. 2 του άρθρου </w:t>
      </w:r>
      <w:hyperlink r:id="rId96" w:tgtFrame="_blank" w:history="1">
        <w:r w:rsidRPr="00892EC6">
          <w:rPr>
            <w:rFonts w:ascii="Verdana" w:hAnsi="Verdana"/>
            <w:color w:val="0D6EFD"/>
            <w:sz w:val="20"/>
            <w:szCs w:val="20"/>
            <w:u w:val="single"/>
            <w:lang w:eastAsia="el-GR"/>
          </w:rPr>
          <w:t>185</w:t>
        </w:r>
      </w:hyperlink>
      <w:r w:rsidRPr="00892EC6">
        <w:rPr>
          <w:rFonts w:ascii="Verdana" w:hAnsi="Verdana"/>
          <w:color w:val="00000A"/>
          <w:sz w:val="20"/>
          <w:szCs w:val="20"/>
          <w:lang w:eastAsia="el-GR"/>
        </w:rPr>
        <w:t> </w:t>
      </w:r>
      <w:hyperlink r:id="rId97" w:tgtFrame="_blank" w:history="1">
        <w:r w:rsidRPr="00892EC6">
          <w:rPr>
            <w:rFonts w:ascii="Verdana" w:hAnsi="Verdana"/>
            <w:color w:val="0D6EFD"/>
            <w:sz w:val="20"/>
            <w:szCs w:val="20"/>
            <w:u w:val="single"/>
            <w:lang w:eastAsia="el-GR"/>
          </w:rPr>
          <w:t>του Ν 4555/2018</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Ο καθορισμός μεγαλύτερου συντελεστή για τους χώρους άλλης χρήσης, σε σύγκριση με το συντελεστή που ισχύει για τις κατοικίες, δεν απαιτεί ειδική αιτιολόγηση, η διάκριση δε αυτή δεν αντίκειται στην αρχή της ισότητας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98" w:tgtFrame="_blank" w:history="1">
        <w:r w:rsidRPr="00892EC6">
          <w:rPr>
            <w:rFonts w:ascii="Verdana" w:hAnsi="Verdana"/>
            <w:color w:val="0D6EFD"/>
            <w:sz w:val="20"/>
            <w:szCs w:val="20"/>
            <w:u w:val="single"/>
            <w:lang w:eastAsia="el-GR"/>
          </w:rPr>
          <w:t>343/2016</w:t>
        </w:r>
      </w:hyperlink>
      <w:r w:rsidRPr="00892EC6">
        <w:rPr>
          <w:rFonts w:ascii="Verdana" w:hAnsi="Verdana"/>
          <w:color w:val="00000A"/>
          <w:sz w:val="20"/>
          <w:szCs w:val="20"/>
          <w:lang w:eastAsia="el-GR"/>
        </w:rPr>
        <w:t xml:space="preserve"> νομική βάση πληροφοριών ΝΟΜΟΤΕΛΕΙΑ). Υποχρέωση καθορισμού ξεχωριστού (μειωμένου) συντελεστή για στεγασμένους επαγγελματικούς σταθμούς αυτοκινήτων ή περιορισμού της </w:t>
      </w:r>
      <w:proofErr w:type="spellStart"/>
      <w:r w:rsidRPr="00892EC6">
        <w:rPr>
          <w:rFonts w:ascii="Verdana" w:hAnsi="Verdana"/>
          <w:color w:val="00000A"/>
          <w:sz w:val="20"/>
          <w:szCs w:val="20"/>
          <w:lang w:eastAsia="el-GR"/>
        </w:rPr>
        <w:t>χρεωστέας</w:t>
      </w:r>
      <w:proofErr w:type="spellEnd"/>
      <w:r w:rsidRPr="00892EC6">
        <w:rPr>
          <w:rFonts w:ascii="Verdana" w:hAnsi="Verdana"/>
          <w:color w:val="00000A"/>
          <w:sz w:val="20"/>
          <w:szCs w:val="20"/>
          <w:lang w:eastAsia="el-GR"/>
        </w:rPr>
        <w:t xml:space="preserve"> επιφάνειας μόνο στους χώρους αναμονής, στο γραφείο κίνησης, στο WC και στο τυχόν υπάρχον πλυντήριο αυτών, δεν υφίσταται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99" w:tgtFrame="_blank" w:history="1">
        <w:r w:rsidRPr="00892EC6">
          <w:rPr>
            <w:rFonts w:ascii="Verdana" w:hAnsi="Verdana"/>
            <w:color w:val="0D6EFD"/>
            <w:sz w:val="20"/>
            <w:szCs w:val="20"/>
            <w:u w:val="single"/>
            <w:lang w:eastAsia="el-GR"/>
          </w:rPr>
          <w:t>36/2017</w:t>
        </w:r>
      </w:hyperlink>
      <w:r w:rsidRPr="00892EC6">
        <w:rPr>
          <w:rFonts w:ascii="Verdana" w:hAnsi="Verdana"/>
          <w:color w:val="00000A"/>
          <w:sz w:val="20"/>
          <w:szCs w:val="20"/>
          <w:lang w:eastAsia="el-GR"/>
        </w:rPr>
        <w:t>, </w:t>
      </w:r>
      <w:hyperlink r:id="rId100" w:tgtFrame="_blank" w:history="1">
        <w:r w:rsidRPr="00892EC6">
          <w:rPr>
            <w:rFonts w:ascii="Verdana" w:hAnsi="Verdana"/>
            <w:color w:val="0D6EFD"/>
            <w:sz w:val="20"/>
            <w:szCs w:val="20"/>
            <w:u w:val="single"/>
            <w:lang w:eastAsia="el-GR"/>
          </w:rPr>
          <w:t>35/2017</w:t>
        </w:r>
      </w:hyperlink>
      <w:r w:rsidRPr="00892EC6">
        <w:rPr>
          <w:rFonts w:ascii="Verdana" w:hAnsi="Verdana"/>
          <w:color w:val="00000A"/>
          <w:sz w:val="20"/>
          <w:szCs w:val="20"/>
          <w:lang w:eastAsia="el-GR"/>
        </w:rPr>
        <w:t> νομική βάση πληροφοριών ΝΟΜΟΤΕΛΕΙΑ).</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Σε μεγάλους δήμους, όπου ασκούνται πολυάριθμες δραστηριότητες με διαφορετική κατά περίπτωση επιβάρυνση της υπηρεσίας καθαριότητας, ο καθορισμός ενός μόνο συντελεστή για όλους τους χώρους άλλης χρήσεως, παραβιάζει της αρχές της ίσης μεταχείρισης και της ανταποδοτικότητας και για το λόγο αυτό δεν είναι νόμιμος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01" w:tgtFrame="_blank" w:history="1">
        <w:r w:rsidRPr="00892EC6">
          <w:rPr>
            <w:rFonts w:ascii="Verdana" w:hAnsi="Verdana"/>
            <w:color w:val="0D6EFD"/>
            <w:sz w:val="20"/>
            <w:szCs w:val="20"/>
            <w:u w:val="single"/>
            <w:lang w:eastAsia="el-GR"/>
          </w:rPr>
          <w:t>1069/2019</w:t>
        </w:r>
      </w:hyperlink>
      <w:r w:rsidRPr="00892EC6">
        <w:rPr>
          <w:rFonts w:ascii="Verdana" w:hAnsi="Verdana"/>
          <w:color w:val="00000A"/>
          <w:sz w:val="20"/>
          <w:szCs w:val="20"/>
          <w:lang w:eastAsia="el-GR"/>
        </w:rPr>
        <w:t xml:space="preserve"> νομική βάση πληροφοριών ΝΟΜΟΤΕΛΕΙΑ,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02" w:tgtFrame="_blank" w:history="1">
        <w:r w:rsidRPr="00892EC6">
          <w:rPr>
            <w:rFonts w:ascii="Verdana" w:hAnsi="Verdana"/>
            <w:color w:val="0D6EFD"/>
            <w:sz w:val="20"/>
            <w:szCs w:val="20"/>
            <w:u w:val="single"/>
            <w:lang w:eastAsia="el-GR"/>
          </w:rPr>
          <w:t>1868/2014</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2014 σελ. 1487,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03" w:tgtFrame="_blank" w:history="1">
        <w:r w:rsidRPr="00892EC6">
          <w:rPr>
            <w:rFonts w:ascii="Verdana" w:hAnsi="Verdana"/>
            <w:color w:val="0D6EFD"/>
            <w:sz w:val="20"/>
            <w:szCs w:val="20"/>
            <w:u w:val="single"/>
            <w:lang w:eastAsia="el-GR"/>
          </w:rPr>
          <w:t>274/2014</w:t>
        </w:r>
      </w:hyperlink>
      <w:r w:rsidRPr="00892EC6">
        <w:rPr>
          <w:rFonts w:ascii="Verdana" w:hAnsi="Verdana"/>
          <w:color w:val="00000A"/>
          <w:sz w:val="20"/>
          <w:szCs w:val="20"/>
          <w:lang w:eastAsia="el-GR"/>
        </w:rPr>
        <w:t> ΕΔΔΔΔ 2014 σελ. 572).</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lastRenderedPageBreak/>
        <w:t>        Οι κοινόχρηστοι χώροι πολυκατοικιών και λοιπών κτιρίων φορολογούνται με το χαμηλό συντελεστή οικιακής χρήσης. Εάν πρόκειται για κοινόχρηστους χώρους κτιρίων, οι οποίοι εξυπηρετούν χώρους αποκλειστικά επαγγελματικής χρήσης, μπορεί να χρεώνονται με τον αυξημένο συντελεστή που ορίζεται για τους χώρους άλλης χρήσης. Στην περίπτωση αυτή δηλώνεται στη ΔΕΗ πλασματικό εμβαδόν (</w:t>
      </w:r>
      <w:proofErr w:type="spellStart"/>
      <w:r w:rsidRPr="00892EC6">
        <w:rPr>
          <w:rFonts w:ascii="Verdana" w:hAnsi="Verdana"/>
          <w:color w:val="00000A"/>
          <w:sz w:val="20"/>
          <w:szCs w:val="20"/>
          <w:lang w:eastAsia="el-GR"/>
        </w:rPr>
        <w:t>Έγγρ</w:t>
      </w:r>
      <w:proofErr w:type="spellEnd"/>
      <w:r w:rsidRPr="00892EC6">
        <w:rPr>
          <w:rFonts w:ascii="Verdana" w:hAnsi="Verdana"/>
          <w:color w:val="00000A"/>
          <w:sz w:val="20"/>
          <w:szCs w:val="20"/>
          <w:lang w:eastAsia="el-GR"/>
        </w:rPr>
        <w:t>. ΔΕΗ 50198/18-02-1997).</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xml:space="preserve">        Όπως αναφέρθηκε, η διαφοροποίηση του συντελεστή κατά κατηγορίες </w:t>
      </w:r>
      <w:proofErr w:type="spellStart"/>
      <w:r w:rsidRPr="00892EC6">
        <w:rPr>
          <w:rFonts w:ascii="Verdana" w:hAnsi="Verdana"/>
          <w:color w:val="00000A"/>
          <w:sz w:val="20"/>
          <w:szCs w:val="20"/>
          <w:lang w:eastAsia="el-GR"/>
        </w:rPr>
        <w:t>υποχρέων</w:t>
      </w:r>
      <w:proofErr w:type="spellEnd"/>
      <w:r w:rsidRPr="00892EC6">
        <w:rPr>
          <w:rFonts w:ascii="Verdana" w:hAnsi="Verdana"/>
          <w:color w:val="00000A"/>
          <w:sz w:val="20"/>
          <w:szCs w:val="20"/>
          <w:lang w:eastAsia="el-GR"/>
        </w:rPr>
        <w:t xml:space="preserve"> πρέπει να στηρίζεται αποκλειστικά στην έκταση των παρεχόμενων υπηρεσιών καθαριότητας (π.χ. στη συχνότητα διέλευσης των απορριμματοφόρων από κάθε περιοχή, στον όγκο των παραγόμενων από κάθε είδος ακινήτου απορριμμάτων κ.λπ.) και όχι σε άλλου είδους κριτήρια, όπως είναι π.χ. ο όροφος του διαμερίσματος ή η οικονομική κατάσταση του </w:t>
      </w:r>
      <w:proofErr w:type="spellStart"/>
      <w:r w:rsidRPr="00892EC6">
        <w:rPr>
          <w:rFonts w:ascii="Verdana" w:hAnsi="Verdana"/>
          <w:color w:val="00000A"/>
          <w:sz w:val="20"/>
          <w:szCs w:val="20"/>
          <w:lang w:eastAsia="el-GR"/>
        </w:rPr>
        <w:t>υποχρέου</w:t>
      </w:r>
      <w:proofErr w:type="spellEnd"/>
      <w:r w:rsidRPr="00892EC6">
        <w:rPr>
          <w:rFonts w:ascii="Verdana" w:hAnsi="Verdana"/>
          <w:color w:val="00000A"/>
          <w:sz w:val="20"/>
          <w:szCs w:val="20"/>
          <w:lang w:eastAsia="el-GR"/>
        </w:rPr>
        <w:t xml:space="preserve"> (Εγκύκλιοι Υπ. </w:t>
      </w:r>
      <w:proofErr w:type="spellStart"/>
      <w:r w:rsidRPr="00892EC6">
        <w:rPr>
          <w:rFonts w:ascii="Verdana" w:hAnsi="Verdana"/>
          <w:color w:val="00000A"/>
          <w:sz w:val="20"/>
          <w:szCs w:val="20"/>
          <w:lang w:eastAsia="el-GR"/>
        </w:rPr>
        <w:t>Εσωτ</w:t>
      </w:r>
      <w:proofErr w:type="spellEnd"/>
      <w:r w:rsidRPr="00892EC6">
        <w:rPr>
          <w:rFonts w:ascii="Verdana" w:hAnsi="Verdana"/>
          <w:color w:val="00000A"/>
          <w:sz w:val="20"/>
          <w:szCs w:val="20"/>
          <w:lang w:eastAsia="el-GR"/>
        </w:rPr>
        <w:t>. </w:t>
      </w:r>
      <w:hyperlink r:id="rId104" w:tgtFrame="_blank" w:history="1">
        <w:r w:rsidRPr="00892EC6">
          <w:rPr>
            <w:rFonts w:ascii="Verdana" w:hAnsi="Verdana"/>
            <w:color w:val="0D6EFD"/>
            <w:sz w:val="20"/>
            <w:szCs w:val="20"/>
            <w:u w:val="single"/>
            <w:lang w:eastAsia="el-GR"/>
          </w:rPr>
          <w:t>100446/20-11-1975</w:t>
        </w:r>
      </w:hyperlink>
      <w:r w:rsidRPr="00892EC6">
        <w:rPr>
          <w:rFonts w:ascii="Verdana" w:hAnsi="Verdana"/>
          <w:color w:val="00000A"/>
          <w:sz w:val="20"/>
          <w:szCs w:val="20"/>
          <w:lang w:eastAsia="el-GR"/>
        </w:rPr>
        <w:t> και </w:t>
      </w:r>
      <w:hyperlink r:id="rId105" w:tgtFrame="_blank" w:history="1">
        <w:r w:rsidRPr="00892EC6">
          <w:rPr>
            <w:rFonts w:ascii="Verdana" w:hAnsi="Verdana"/>
            <w:color w:val="0D6EFD"/>
            <w:sz w:val="20"/>
            <w:szCs w:val="20"/>
            <w:u w:val="single"/>
            <w:lang w:eastAsia="el-GR"/>
          </w:rPr>
          <w:t>75309/15-12-1976</w:t>
        </w:r>
      </w:hyperlink>
      <w:r w:rsidRPr="00892EC6">
        <w:rPr>
          <w:rFonts w:ascii="Verdana" w:hAnsi="Verdana"/>
          <w:color w:val="00000A"/>
          <w:sz w:val="20"/>
          <w:szCs w:val="20"/>
          <w:lang w:eastAsia="el-GR"/>
        </w:rPr>
        <w:t>), με την επιφύλαξη των διατάξεων της παρ. 3 του άρθρου </w:t>
      </w:r>
      <w:hyperlink r:id="rId106" w:tgtFrame="_blank" w:history="1">
        <w:r w:rsidRPr="00892EC6">
          <w:rPr>
            <w:rFonts w:ascii="Verdana" w:hAnsi="Verdana"/>
            <w:color w:val="0D6EFD"/>
            <w:sz w:val="20"/>
            <w:szCs w:val="20"/>
            <w:u w:val="single"/>
            <w:lang w:eastAsia="el-GR"/>
          </w:rPr>
          <w:t>202</w:t>
        </w:r>
      </w:hyperlink>
      <w:r w:rsidRPr="00892EC6">
        <w:rPr>
          <w:rFonts w:ascii="Verdana" w:hAnsi="Verdana"/>
          <w:color w:val="00000A"/>
          <w:sz w:val="20"/>
          <w:szCs w:val="20"/>
          <w:lang w:eastAsia="el-GR"/>
        </w:rPr>
        <w:t> </w:t>
      </w:r>
      <w:hyperlink r:id="rId107" w:tgtFrame="_blank" w:history="1">
        <w:r w:rsidRPr="00892EC6">
          <w:rPr>
            <w:rFonts w:ascii="Verdana" w:hAnsi="Verdana"/>
            <w:color w:val="0D6EFD"/>
            <w:sz w:val="20"/>
            <w:szCs w:val="20"/>
            <w:u w:val="single"/>
            <w:lang w:eastAsia="el-GR"/>
          </w:rPr>
          <w:t>του Ν 3463/2006</w:t>
        </w:r>
      </w:hyperlink>
      <w:r w:rsidRPr="00892EC6">
        <w:rPr>
          <w:rFonts w:ascii="Verdana" w:hAnsi="Verdana"/>
          <w:color w:val="00000A"/>
          <w:sz w:val="20"/>
          <w:szCs w:val="20"/>
          <w:lang w:eastAsia="el-GR"/>
        </w:rPr>
        <w:t>. Καθορισμός ειδικού υψηλού συντελεστή, με σκοπό την απομάκρυνση ή την αποτροπή εγκατάστασης δραστηριοτήτων που ο δήμος θεωρεί οχληρές και ανεπιθύμητες στη διοικητική του περιφέρεια, δεν επιτρέπεται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08" w:tgtFrame="_blank" w:history="1">
        <w:r w:rsidRPr="00892EC6">
          <w:rPr>
            <w:rFonts w:ascii="Verdana" w:hAnsi="Verdana"/>
            <w:color w:val="0D6EFD"/>
            <w:sz w:val="20"/>
            <w:szCs w:val="20"/>
            <w:u w:val="single"/>
            <w:lang w:eastAsia="el-GR"/>
          </w:rPr>
          <w:t>2213/2021</w:t>
        </w:r>
      </w:hyperlink>
      <w:r w:rsidRPr="00892EC6">
        <w:rPr>
          <w:rFonts w:ascii="Verdana" w:hAnsi="Verdana"/>
          <w:color w:val="00000A"/>
          <w:sz w:val="20"/>
          <w:szCs w:val="20"/>
          <w:lang w:eastAsia="el-GR"/>
        </w:rPr>
        <w:t> νομική βάση πληροφοριών ΝΟΜΟΤΕΛΕΙΑ).</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Για τους στεγασμένους χώρους άλλης χρήσεως (καταστήματα, γραφεία, βιομηχανίες κ.λπ.), το εμβαδόν πάνω από χίλια (1000) και μέχρι έξι χιλιάδες (6.000) τετραγωνικά μέτρα μπορεί να ορισθεί μειωμένο από το δημοτικό συμβούλιο, αφού ληφθούν υπ’ όψη οι παρεχόμενες υπηρεσίες καθαριότητας και ο πράγματι εξυπηρετούμενος από την υπηρεσία καθαριότητας χώρος (άρθρο </w:t>
      </w:r>
      <w:hyperlink r:id="rId109"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5 </w:t>
      </w:r>
      <w:hyperlink r:id="rId110"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όπως αυτή αντικαταστάθηκε από το άρθρο </w:t>
      </w:r>
      <w:hyperlink r:id="rId111" w:tgtFrame="_blank" w:history="1">
        <w:r w:rsidRPr="00892EC6">
          <w:rPr>
            <w:rFonts w:ascii="Verdana" w:hAnsi="Verdana"/>
            <w:color w:val="0D6EFD"/>
            <w:sz w:val="20"/>
            <w:szCs w:val="20"/>
            <w:u w:val="single"/>
            <w:lang w:eastAsia="el-GR"/>
          </w:rPr>
          <w:t>5</w:t>
        </w:r>
      </w:hyperlink>
      <w:r w:rsidRPr="00892EC6">
        <w:rPr>
          <w:rFonts w:ascii="Verdana" w:hAnsi="Verdana"/>
          <w:color w:val="00000A"/>
          <w:sz w:val="20"/>
          <w:szCs w:val="20"/>
          <w:lang w:eastAsia="el-GR"/>
        </w:rPr>
        <w:t> παρ. 1 </w:t>
      </w:r>
      <w:hyperlink r:id="rId112" w:tgtFrame="_blank" w:history="1">
        <w:r w:rsidRPr="00892EC6">
          <w:rPr>
            <w:rFonts w:ascii="Verdana" w:hAnsi="Verdana"/>
            <w:color w:val="0D6EFD"/>
            <w:sz w:val="20"/>
            <w:szCs w:val="20"/>
            <w:u w:val="single"/>
            <w:lang w:eastAsia="el-GR"/>
          </w:rPr>
          <w:t>του Ν 1080/1980</w:t>
        </w:r>
      </w:hyperlink>
      <w:r w:rsidRPr="00892EC6">
        <w:rPr>
          <w:rFonts w:ascii="Verdana" w:hAnsi="Verdana"/>
          <w:color w:val="00000A"/>
          <w:sz w:val="20"/>
          <w:szCs w:val="20"/>
          <w:lang w:eastAsia="el-GR"/>
        </w:rPr>
        <w:t>). Για τους χώρους αυτούς το συμβούλιο δύναται, αλλά δεν υποχρεούται, να ορίσει μειωμένο εμβαδόν- και όχι μειωμένο συντελεστή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13" w:tgtFrame="_blank" w:history="1">
        <w:r w:rsidRPr="00892EC6">
          <w:rPr>
            <w:rFonts w:ascii="Verdana" w:hAnsi="Verdana"/>
            <w:color w:val="0D6EFD"/>
            <w:sz w:val="20"/>
            <w:szCs w:val="20"/>
            <w:u w:val="single"/>
            <w:lang w:eastAsia="el-GR"/>
          </w:rPr>
          <w:t>2623/1985</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ΝοΒ</w:t>
      </w:r>
      <w:proofErr w:type="spellEnd"/>
      <w:r w:rsidRPr="00892EC6">
        <w:rPr>
          <w:rFonts w:ascii="Verdana" w:hAnsi="Verdana"/>
          <w:color w:val="00000A"/>
          <w:sz w:val="20"/>
          <w:szCs w:val="20"/>
          <w:lang w:eastAsia="el-GR"/>
        </w:rPr>
        <w:t xml:space="preserve"> 1988 σελ. 197, </w:t>
      </w:r>
      <w:proofErr w:type="spellStart"/>
      <w:r w:rsidRPr="00892EC6">
        <w:rPr>
          <w:rFonts w:ascii="Verdana" w:hAnsi="Verdana"/>
          <w:color w:val="00000A"/>
          <w:sz w:val="20"/>
          <w:szCs w:val="20"/>
          <w:lang w:eastAsia="el-GR"/>
        </w:rPr>
        <w:t>ΤρΔΠρ</w:t>
      </w:r>
      <w:proofErr w:type="spellEnd"/>
      <w:r w:rsidRPr="00892EC6">
        <w:rPr>
          <w:rFonts w:ascii="Verdana" w:hAnsi="Verdana"/>
          <w:color w:val="00000A"/>
          <w:sz w:val="20"/>
          <w:szCs w:val="20"/>
          <w:lang w:eastAsia="el-GR"/>
        </w:rPr>
        <w:t xml:space="preserve"> </w:t>
      </w:r>
      <w:proofErr w:type="spellStart"/>
      <w:r w:rsidRPr="00892EC6">
        <w:rPr>
          <w:rFonts w:ascii="Verdana" w:hAnsi="Verdana"/>
          <w:color w:val="00000A"/>
          <w:sz w:val="20"/>
          <w:szCs w:val="20"/>
          <w:lang w:eastAsia="el-GR"/>
        </w:rPr>
        <w:t>Ναυπλ</w:t>
      </w:r>
      <w:proofErr w:type="spellEnd"/>
      <w:r w:rsidRPr="00892EC6">
        <w:rPr>
          <w:rFonts w:ascii="Verdana" w:hAnsi="Verdana"/>
          <w:color w:val="00000A"/>
          <w:sz w:val="20"/>
          <w:szCs w:val="20"/>
          <w:lang w:eastAsia="el-GR"/>
        </w:rPr>
        <w:t> </w:t>
      </w:r>
      <w:hyperlink r:id="rId114" w:tgtFrame="_blank" w:history="1">
        <w:r w:rsidRPr="00892EC6">
          <w:rPr>
            <w:rFonts w:ascii="Verdana" w:hAnsi="Verdana"/>
            <w:color w:val="0D6EFD"/>
            <w:sz w:val="20"/>
            <w:szCs w:val="20"/>
            <w:u w:val="single"/>
            <w:lang w:eastAsia="el-GR"/>
          </w:rPr>
          <w:t>83/1990</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1991 σελ. 953). Για το εμβαδόν πέραν των έξι χιλιάδων (6.000) τετραγωνικών μέτρων, ο συντελεστής του τέλους δεν μπορεί να είναι μεγαλύτερος του 60% αυτού που έχει ορισθεί για στεγασμένους χώρους μέχρι χιλίων (1.000) τετραγωνικών μέτρων (άρθρο </w:t>
      </w:r>
      <w:hyperlink r:id="rId115"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5 </w:t>
      </w:r>
      <w:hyperlink r:id="rId116"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όπως αυτή αντικαταστάθηκε από το άρθρο </w:t>
      </w:r>
      <w:hyperlink r:id="rId117" w:tgtFrame="_blank" w:history="1">
        <w:r w:rsidRPr="00892EC6">
          <w:rPr>
            <w:rFonts w:ascii="Verdana" w:hAnsi="Verdana"/>
            <w:color w:val="0D6EFD"/>
            <w:sz w:val="20"/>
            <w:szCs w:val="20"/>
            <w:u w:val="single"/>
            <w:lang w:eastAsia="el-GR"/>
          </w:rPr>
          <w:t>5</w:t>
        </w:r>
      </w:hyperlink>
      <w:r w:rsidRPr="00892EC6">
        <w:rPr>
          <w:rFonts w:ascii="Verdana" w:hAnsi="Verdana"/>
          <w:color w:val="00000A"/>
          <w:sz w:val="20"/>
          <w:szCs w:val="20"/>
          <w:lang w:eastAsia="el-GR"/>
        </w:rPr>
        <w:t> παρ. 1 </w:t>
      </w:r>
      <w:hyperlink r:id="rId118" w:tgtFrame="_blank" w:history="1">
        <w:r w:rsidRPr="00892EC6">
          <w:rPr>
            <w:rFonts w:ascii="Verdana" w:hAnsi="Verdana"/>
            <w:color w:val="0D6EFD"/>
            <w:sz w:val="20"/>
            <w:szCs w:val="20"/>
            <w:u w:val="single"/>
            <w:lang w:eastAsia="el-GR"/>
          </w:rPr>
          <w:t>του Ν 1080/1980</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Με την παράγραφο 2 του άρθρου </w:t>
      </w:r>
      <w:hyperlink r:id="rId119" w:tgtFrame="_blank" w:history="1">
        <w:r w:rsidRPr="00892EC6">
          <w:rPr>
            <w:rFonts w:ascii="Verdana" w:hAnsi="Verdana"/>
            <w:color w:val="0D6EFD"/>
            <w:sz w:val="20"/>
            <w:szCs w:val="20"/>
            <w:u w:val="single"/>
            <w:lang w:eastAsia="el-GR"/>
          </w:rPr>
          <w:t>3</w:t>
        </w:r>
      </w:hyperlink>
      <w:r w:rsidRPr="00892EC6">
        <w:rPr>
          <w:rFonts w:ascii="Verdana" w:hAnsi="Verdana"/>
          <w:color w:val="00000A"/>
          <w:sz w:val="20"/>
          <w:szCs w:val="20"/>
          <w:lang w:eastAsia="el-GR"/>
        </w:rPr>
        <w:t> </w:t>
      </w:r>
      <w:hyperlink r:id="rId120" w:tgtFrame="_blank" w:history="1">
        <w:r w:rsidRPr="00892EC6">
          <w:rPr>
            <w:rFonts w:ascii="Verdana" w:hAnsi="Verdana"/>
            <w:color w:val="0D6EFD"/>
            <w:sz w:val="20"/>
            <w:szCs w:val="20"/>
            <w:u w:val="single"/>
            <w:lang w:eastAsia="el-GR"/>
          </w:rPr>
          <w:t>του Ν 25/1975</w:t>
        </w:r>
      </w:hyperlink>
      <w:r w:rsidRPr="00892EC6">
        <w:rPr>
          <w:rFonts w:ascii="Verdana" w:hAnsi="Verdana"/>
          <w:color w:val="00000A"/>
          <w:sz w:val="20"/>
          <w:szCs w:val="20"/>
          <w:lang w:eastAsia="el-GR"/>
        </w:rPr>
        <w:t> παρέχεται η ευχέρεια στο δημοτικό συμβούλιο, να καθορίσει για τους μη στεγασμένους χώρους άλλης χρήσεως, συντελεστή διαφορετικό αυτού που ισχύει για τους αντίστοιχους στεγασμένους χώρους (</w:t>
      </w:r>
      <w:proofErr w:type="spellStart"/>
      <w:r w:rsidRPr="00892EC6">
        <w:rPr>
          <w:rFonts w:ascii="Verdana" w:hAnsi="Verdana"/>
          <w:color w:val="00000A"/>
          <w:sz w:val="20"/>
          <w:szCs w:val="20"/>
          <w:lang w:eastAsia="el-GR"/>
        </w:rPr>
        <w:t>Εγκ</w:t>
      </w:r>
      <w:proofErr w:type="spellEnd"/>
      <w:r w:rsidRPr="00892EC6">
        <w:rPr>
          <w:rFonts w:ascii="Verdana" w:hAnsi="Verdana"/>
          <w:color w:val="00000A"/>
          <w:sz w:val="20"/>
          <w:szCs w:val="20"/>
          <w:lang w:eastAsia="el-GR"/>
        </w:rPr>
        <w:t xml:space="preserve">. Υπ. </w:t>
      </w:r>
      <w:proofErr w:type="spellStart"/>
      <w:r w:rsidRPr="00892EC6">
        <w:rPr>
          <w:rFonts w:ascii="Verdana" w:hAnsi="Verdana"/>
          <w:color w:val="00000A"/>
          <w:sz w:val="20"/>
          <w:szCs w:val="20"/>
          <w:lang w:eastAsia="el-GR"/>
        </w:rPr>
        <w:t>Εσωτ</w:t>
      </w:r>
      <w:proofErr w:type="spellEnd"/>
      <w:r w:rsidRPr="00892EC6">
        <w:rPr>
          <w:rFonts w:ascii="Verdana" w:hAnsi="Verdana"/>
          <w:color w:val="00000A"/>
          <w:sz w:val="20"/>
          <w:szCs w:val="20"/>
          <w:lang w:eastAsia="el-GR"/>
        </w:rPr>
        <w:t>. </w:t>
      </w:r>
      <w:hyperlink r:id="rId121" w:tgtFrame="_blank" w:history="1">
        <w:r w:rsidRPr="00892EC6">
          <w:rPr>
            <w:rFonts w:ascii="Verdana" w:hAnsi="Verdana"/>
            <w:color w:val="0D6EFD"/>
            <w:sz w:val="20"/>
            <w:szCs w:val="20"/>
            <w:u w:val="single"/>
            <w:lang w:eastAsia="el-GR"/>
          </w:rPr>
          <w:t>39795/24-4-1975</w:t>
        </w:r>
      </w:hyperlink>
      <w:r w:rsidRPr="00892EC6">
        <w:rPr>
          <w:rFonts w:ascii="Verdana" w:hAnsi="Verdana"/>
          <w:color w:val="00000A"/>
          <w:sz w:val="20"/>
          <w:szCs w:val="20"/>
          <w:lang w:eastAsia="el-GR"/>
        </w:rPr>
        <w:t>). Το συμβούλιο έχει δικαίωμα και όχι υποχρέωση να καθορίσει διαφορετικό συντελεστή για τους χώρους αυτούς. Μπορεί δηλαδή να αποφασίσει ότι για τους στεγασμένους και μη χώρους θα ισχύει ενιαίος συντελεστής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22" w:tgtFrame="_blank" w:history="1">
        <w:r w:rsidRPr="00892EC6">
          <w:rPr>
            <w:rFonts w:ascii="Verdana" w:hAnsi="Verdana"/>
            <w:color w:val="0D6EFD"/>
            <w:sz w:val="20"/>
            <w:szCs w:val="20"/>
            <w:u w:val="single"/>
            <w:lang w:eastAsia="el-GR"/>
          </w:rPr>
          <w:t>73/1991</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1992 σελ. 453).</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Έχει επίσης την ευχέρεια να μειώσει το εμβαδόν άνω των χιλίων (1.000) και μέχρι των έξι χιλιάδων (6.000) τετραγωνικών μέτρων, αφού λάβει υπ’ όψη τις παρεχόμενες υπηρεσίες καθαριότητας και τον πράγματι εξυπηρετούμενο από την υπηρεσία καθαριότητας χώρο (άρθρο </w:t>
      </w:r>
      <w:hyperlink r:id="rId123"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5 </w:t>
      </w:r>
      <w:hyperlink r:id="rId124"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όπως ισχύει). Για το εμβαδόν πέραν των έξι χιλιάδων (6.000) τετραγωνικών μέτρων, δεν μπορεί να ορισθεί συντελεστής μεγαλύτερος του 30% αυτού που ισχύει για τα πρώτα χίλια (1.000) τετραγωνικά μέτρα μη στεγασμένου χώρου (άρθρο </w:t>
      </w:r>
      <w:hyperlink r:id="rId125"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5 </w:t>
      </w:r>
      <w:hyperlink r:id="rId126"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όπως ισχύει).</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Για τους στεγασμένους ή μη χώρους που αναγνωρίζονται από τις ισχύουσες εκάστοτε διατάξεις ως Ελεύθερα Τελωνειακά Συγκροτήματα (Ελεύθερες Ζώνες ή Ελεύθερες Αποθήκες κατά τις διατάξεις του άρθρου </w:t>
      </w:r>
      <w:hyperlink r:id="rId127" w:tgtFrame="_blank" w:history="1">
        <w:r w:rsidRPr="00892EC6">
          <w:rPr>
            <w:rFonts w:ascii="Verdana" w:hAnsi="Verdana"/>
            <w:color w:val="0D6EFD"/>
            <w:sz w:val="20"/>
            <w:szCs w:val="20"/>
            <w:u w:val="single"/>
            <w:lang w:eastAsia="el-GR"/>
          </w:rPr>
          <w:t>39</w:t>
        </w:r>
      </w:hyperlink>
      <w:r w:rsidRPr="00892EC6">
        <w:rPr>
          <w:rFonts w:ascii="Verdana" w:hAnsi="Verdana"/>
          <w:color w:val="00000A"/>
          <w:sz w:val="20"/>
          <w:szCs w:val="20"/>
          <w:lang w:eastAsia="el-GR"/>
        </w:rPr>
        <w:t> του Εθνικού Τελωνειακού Κώδικα –</w:t>
      </w:r>
      <w:hyperlink r:id="rId128" w:tgtFrame="_blank" w:history="1">
        <w:r w:rsidRPr="00892EC6">
          <w:rPr>
            <w:rFonts w:ascii="Verdana" w:hAnsi="Verdana"/>
            <w:color w:val="0A58CA"/>
            <w:sz w:val="20"/>
            <w:szCs w:val="20"/>
            <w:u w:val="single"/>
            <w:lang w:eastAsia="el-GR"/>
          </w:rPr>
          <w:t>Ν 2960/2001</w:t>
        </w:r>
      </w:hyperlink>
      <w:r w:rsidRPr="00892EC6">
        <w:rPr>
          <w:rFonts w:ascii="Verdana" w:hAnsi="Verdana"/>
          <w:color w:val="00000A"/>
          <w:sz w:val="20"/>
          <w:szCs w:val="20"/>
          <w:lang w:eastAsia="el-GR"/>
        </w:rPr>
        <w:t>), δεν μπορεί να ορίζεται συντελεστής μεγαλύτερος του 50% αυτού που έχει ορισθεί για τους αντίστοιχους χώρους άνω των έξι χιλιάδων (6.000) τετραγωνικών μέτρων (άρθρο </w:t>
      </w:r>
      <w:hyperlink r:id="rId129" w:tgtFrame="_blank" w:history="1">
        <w:r w:rsidRPr="00892EC6">
          <w:rPr>
            <w:rFonts w:ascii="Verdana" w:hAnsi="Verdana"/>
            <w:color w:val="0D6EFD"/>
            <w:sz w:val="20"/>
            <w:szCs w:val="20"/>
            <w:u w:val="single"/>
            <w:lang w:eastAsia="el-GR"/>
          </w:rPr>
          <w:t>1</w:t>
        </w:r>
      </w:hyperlink>
      <w:r w:rsidRPr="00892EC6">
        <w:rPr>
          <w:rFonts w:ascii="Verdana" w:hAnsi="Verdana"/>
          <w:color w:val="00000A"/>
          <w:sz w:val="20"/>
          <w:szCs w:val="20"/>
          <w:lang w:eastAsia="el-GR"/>
        </w:rPr>
        <w:t> παρ. 10 </w:t>
      </w:r>
      <w:hyperlink r:id="rId130"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όπως αυτή προστέθηκε με την παρ. 2 του άρθρου </w:t>
      </w:r>
      <w:hyperlink r:id="rId131" w:tgtFrame="_blank" w:history="1">
        <w:r w:rsidRPr="00892EC6">
          <w:rPr>
            <w:rFonts w:ascii="Verdana" w:hAnsi="Verdana"/>
            <w:color w:val="0D6EFD"/>
            <w:sz w:val="20"/>
            <w:szCs w:val="20"/>
            <w:u w:val="single"/>
            <w:lang w:eastAsia="el-GR"/>
          </w:rPr>
          <w:t>5</w:t>
        </w:r>
      </w:hyperlink>
      <w:r w:rsidRPr="00892EC6">
        <w:rPr>
          <w:rFonts w:ascii="Verdana" w:hAnsi="Verdana"/>
          <w:color w:val="00000A"/>
          <w:sz w:val="20"/>
          <w:szCs w:val="20"/>
          <w:lang w:eastAsia="el-GR"/>
        </w:rPr>
        <w:t> </w:t>
      </w:r>
      <w:hyperlink r:id="rId132" w:tgtFrame="_blank" w:history="1">
        <w:r w:rsidRPr="00892EC6">
          <w:rPr>
            <w:rFonts w:ascii="Verdana" w:hAnsi="Verdana"/>
            <w:color w:val="0D6EFD"/>
            <w:sz w:val="20"/>
            <w:szCs w:val="20"/>
            <w:u w:val="single"/>
            <w:lang w:eastAsia="el-GR"/>
          </w:rPr>
          <w:t>του Ν 1080/1980</w:t>
        </w:r>
      </w:hyperlink>
      <w:r w:rsidRPr="00892EC6">
        <w:rPr>
          <w:rFonts w:ascii="Verdana" w:hAnsi="Verdana"/>
          <w:color w:val="00000A"/>
          <w:sz w:val="20"/>
          <w:szCs w:val="20"/>
          <w:lang w:eastAsia="el-GR"/>
        </w:rPr>
        <w:t>).</w:t>
      </w:r>
    </w:p>
    <w:p w:rsidR="00892EC6" w:rsidRDefault="00892EC6" w:rsidP="00A03EB5">
      <w:pPr>
        <w:shd w:val="clear" w:color="auto" w:fill="FFFFFF"/>
        <w:suppressAutoHyphens w:val="0"/>
        <w:jc w:val="both"/>
        <w:rPr>
          <w:rFonts w:ascii="Verdana" w:hAnsi="Verdana"/>
          <w:color w:val="00000A"/>
          <w:sz w:val="20"/>
          <w:szCs w:val="20"/>
          <w:lang w:eastAsia="el-GR"/>
        </w:rPr>
      </w:pPr>
      <w:r w:rsidRPr="00892EC6">
        <w:rPr>
          <w:rFonts w:ascii="Verdana" w:hAnsi="Verdana"/>
          <w:color w:val="00000A"/>
          <w:sz w:val="20"/>
          <w:szCs w:val="20"/>
          <w:lang w:eastAsia="el-GR"/>
        </w:rPr>
        <w:t>        Προκειμένου να επιβάλουν ανταποδοτικά τέλη στις επιχειρήσεις που είναι εγκατεστημένες σε Επιχειρηματικό Πάρκο (ΕΠ), οι ΟΤΑ α΄ βαθμού υπολογίζουν διακριτά γι’ αυτές το κόστος παροχής των ανταποδοτικών υπηρεσιών, έτσι ώστε να ισοσκελίζονται τα έσοδα και οι δαπάνες των υπηρεσιών που αφορούν στο συγκεκριμένο χώρο (άρθρο </w:t>
      </w:r>
      <w:hyperlink r:id="rId133" w:tgtFrame="_blank" w:history="1">
        <w:r w:rsidRPr="00892EC6">
          <w:rPr>
            <w:rFonts w:ascii="Verdana" w:hAnsi="Verdana"/>
            <w:color w:val="0D6EFD"/>
            <w:sz w:val="20"/>
            <w:szCs w:val="20"/>
            <w:u w:val="single"/>
            <w:lang w:eastAsia="el-GR"/>
          </w:rPr>
          <w:t>25</w:t>
        </w:r>
      </w:hyperlink>
      <w:r w:rsidRPr="00892EC6">
        <w:rPr>
          <w:rFonts w:ascii="Verdana" w:hAnsi="Verdana"/>
          <w:color w:val="00000A"/>
          <w:sz w:val="20"/>
          <w:szCs w:val="20"/>
          <w:lang w:eastAsia="el-GR"/>
        </w:rPr>
        <w:t> παρ. 1 </w:t>
      </w:r>
      <w:hyperlink r:id="rId134" w:tgtFrame="_blank" w:history="1">
        <w:r w:rsidRPr="00892EC6">
          <w:rPr>
            <w:rFonts w:ascii="Verdana" w:hAnsi="Verdana"/>
            <w:color w:val="0D6EFD"/>
            <w:sz w:val="20"/>
            <w:szCs w:val="20"/>
            <w:u w:val="single"/>
            <w:lang w:eastAsia="el-GR"/>
          </w:rPr>
          <w:t>Ν 4982/2022</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Verdana" w:hAnsi="Verdana"/>
          <w:color w:val="00000A"/>
          <w:sz w:val="20"/>
          <w:szCs w:val="20"/>
          <w:lang w:eastAsia="el-GR"/>
        </w:rPr>
      </w:pPr>
      <w:r>
        <w:rPr>
          <w:rFonts w:ascii="Verdana" w:hAnsi="Verdana"/>
          <w:color w:val="00000A"/>
          <w:sz w:val="20"/>
          <w:szCs w:val="20"/>
          <w:lang w:eastAsia="el-GR"/>
        </w:rPr>
        <w:t>Ο κ</w:t>
      </w:r>
      <w:r w:rsidRPr="00892EC6">
        <w:rPr>
          <w:rFonts w:ascii="Verdana" w:hAnsi="Verdana"/>
          <w:color w:val="000000"/>
          <w:sz w:val="20"/>
          <w:szCs w:val="20"/>
          <w:lang w:eastAsia="el-GR"/>
        </w:rPr>
        <w:t>αθορισ</w:t>
      </w:r>
      <w:r>
        <w:rPr>
          <w:rFonts w:ascii="Verdana" w:hAnsi="Verdana"/>
          <w:color w:val="000000"/>
          <w:sz w:val="20"/>
          <w:szCs w:val="20"/>
          <w:lang w:eastAsia="el-GR"/>
        </w:rPr>
        <w:t>μός της επιφάνειας των ακινήτων γίνεται σύμφωνα με τ</w:t>
      </w:r>
      <w:r w:rsidRPr="00892EC6">
        <w:rPr>
          <w:rFonts w:ascii="Verdana" w:hAnsi="Verdana"/>
          <w:color w:val="00000A"/>
          <w:sz w:val="20"/>
          <w:szCs w:val="20"/>
          <w:lang w:eastAsia="el-GR"/>
        </w:rPr>
        <w:t>ο εμβαδόν των ηλεκτροδοτούμενων ακινήτων, στεγασμένων ή μη, που λαμβάνεται υπ’ όψη για τον υπολ</w:t>
      </w:r>
      <w:r>
        <w:rPr>
          <w:rFonts w:ascii="Verdana" w:hAnsi="Verdana"/>
          <w:color w:val="00000A"/>
          <w:sz w:val="20"/>
          <w:szCs w:val="20"/>
          <w:lang w:eastAsia="el-GR"/>
        </w:rPr>
        <w:t xml:space="preserve">ογισμό του τέλους καθαριότητας και </w:t>
      </w:r>
      <w:r w:rsidRPr="00892EC6">
        <w:rPr>
          <w:rFonts w:ascii="Verdana" w:hAnsi="Verdana"/>
          <w:color w:val="00000A"/>
          <w:sz w:val="20"/>
          <w:szCs w:val="20"/>
          <w:lang w:eastAsia="el-GR"/>
        </w:rPr>
        <w:t>προκύπτει από τις υπεύθυνες δηλώσεις που υποβάλλουν μέσω του δήμου (σε ειδικό έντυπο) οι υπόχρεοι στη ΔΕΗ ή στον εκάστοτε προμηθευτή ηλεκτρικής ενέργειας, για την παροχή ηλεκτρικού ρεύματος. Στη δήλωση βεβαιώνεται από το δήμο η επιφάνεια του ακινήτου και αναγράφεται από τον υπόχρεο το είδος του ακινήτου (οικία, κατάστημα, γραφείο κ.λπ.) και η διεύθυνσή του (άρθρο </w:t>
      </w:r>
      <w:hyperlink r:id="rId135" w:tgtFrame="_blank" w:history="1">
        <w:r w:rsidRPr="00892EC6">
          <w:rPr>
            <w:rFonts w:ascii="Verdana" w:hAnsi="Verdana"/>
            <w:color w:val="0D6EFD"/>
            <w:sz w:val="20"/>
            <w:szCs w:val="20"/>
            <w:u w:val="single"/>
            <w:lang w:eastAsia="el-GR"/>
          </w:rPr>
          <w:t>2</w:t>
        </w:r>
      </w:hyperlink>
      <w:r w:rsidRPr="00892EC6">
        <w:rPr>
          <w:rFonts w:ascii="Verdana" w:hAnsi="Verdana"/>
          <w:color w:val="00000A"/>
          <w:sz w:val="20"/>
          <w:szCs w:val="20"/>
          <w:lang w:eastAsia="el-GR"/>
        </w:rPr>
        <w:t> παρ. 1 </w:t>
      </w:r>
      <w:hyperlink r:id="rId136"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Όμοια δήλωση υποβάλλεται σε περίπτωση αύξησης ή μείωσης της ηλεκτροδοτούμενης επιφάνειας (για την ανάλογη αύξηση ή μείωση των τελών) καθώς και σε περίπτωση διαδοχής του καταναλωτή ηλεκτρικού ρεύματος (άρθρο </w:t>
      </w:r>
      <w:hyperlink r:id="rId137" w:tgtFrame="_blank" w:history="1">
        <w:r w:rsidRPr="00892EC6">
          <w:rPr>
            <w:rFonts w:ascii="Verdana" w:hAnsi="Verdana"/>
            <w:color w:val="0D6EFD"/>
            <w:sz w:val="20"/>
            <w:szCs w:val="20"/>
            <w:u w:val="single"/>
            <w:lang w:eastAsia="el-GR"/>
          </w:rPr>
          <w:t>2</w:t>
        </w:r>
      </w:hyperlink>
      <w:r w:rsidRPr="00892EC6">
        <w:rPr>
          <w:rFonts w:ascii="Verdana" w:hAnsi="Verdana"/>
          <w:color w:val="00000A"/>
          <w:sz w:val="20"/>
          <w:szCs w:val="20"/>
          <w:lang w:eastAsia="el-GR"/>
        </w:rPr>
        <w:t> παρ. 3 </w:t>
      </w:r>
      <w:hyperlink r:id="rId138"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όπως συμπληρώθηκε με την παρ. 4 του άρθρου </w:t>
      </w:r>
      <w:hyperlink r:id="rId139" w:tgtFrame="_blank" w:history="1">
        <w:r w:rsidRPr="00892EC6">
          <w:rPr>
            <w:rFonts w:ascii="Verdana" w:hAnsi="Verdana"/>
            <w:color w:val="0D6EFD"/>
            <w:sz w:val="20"/>
            <w:szCs w:val="20"/>
            <w:u w:val="single"/>
            <w:lang w:eastAsia="el-GR"/>
          </w:rPr>
          <w:t>27</w:t>
        </w:r>
      </w:hyperlink>
      <w:r w:rsidRPr="00892EC6">
        <w:rPr>
          <w:rFonts w:ascii="Verdana" w:hAnsi="Verdana"/>
          <w:color w:val="00000A"/>
          <w:sz w:val="20"/>
          <w:szCs w:val="20"/>
          <w:lang w:eastAsia="el-GR"/>
        </w:rPr>
        <w:t> </w:t>
      </w:r>
      <w:hyperlink r:id="rId140" w:tgtFrame="_blank" w:history="1">
        <w:r w:rsidRPr="00892EC6">
          <w:rPr>
            <w:rFonts w:ascii="Verdana" w:hAnsi="Verdana"/>
            <w:color w:val="0D6EFD"/>
            <w:sz w:val="20"/>
            <w:szCs w:val="20"/>
            <w:u w:val="single"/>
            <w:lang w:eastAsia="el-GR"/>
          </w:rPr>
          <w:t>του Ν 2130/1993</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Ο τρόπος προσδιορισμού της επιφάνειας των μη ηλεκτροδοτούμενων ακινήτων ορίζεται από το δήμο (άρθρο </w:t>
      </w:r>
      <w:hyperlink r:id="rId141" w:tgtFrame="_blank" w:history="1">
        <w:r w:rsidRPr="00892EC6">
          <w:rPr>
            <w:rFonts w:ascii="Verdana" w:hAnsi="Verdana"/>
            <w:color w:val="0D6EFD"/>
            <w:sz w:val="20"/>
            <w:szCs w:val="20"/>
            <w:u w:val="single"/>
            <w:lang w:eastAsia="el-GR"/>
          </w:rPr>
          <w:t>3</w:t>
        </w:r>
      </w:hyperlink>
      <w:r w:rsidRPr="00892EC6">
        <w:rPr>
          <w:rFonts w:ascii="Verdana" w:hAnsi="Verdana"/>
          <w:color w:val="00000A"/>
          <w:sz w:val="20"/>
          <w:szCs w:val="20"/>
          <w:lang w:eastAsia="el-GR"/>
        </w:rPr>
        <w:t> παρ. 1 </w:t>
      </w:r>
      <w:hyperlink r:id="rId142"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lastRenderedPageBreak/>
        <w:t>        Για όσους χώρους δεν υποβλήθηκε από τους υπόχρεους δήλωση, κατά τον τρόπο που ορίζει η παρ. 1 του άρθρου </w:t>
      </w:r>
      <w:hyperlink r:id="rId143" w:tgtFrame="_blank" w:history="1">
        <w:r w:rsidRPr="00892EC6">
          <w:rPr>
            <w:rFonts w:ascii="Verdana" w:hAnsi="Verdana"/>
            <w:color w:val="0D6EFD"/>
            <w:sz w:val="20"/>
            <w:szCs w:val="20"/>
            <w:u w:val="single"/>
            <w:lang w:eastAsia="el-GR"/>
          </w:rPr>
          <w:t>2</w:t>
        </w:r>
      </w:hyperlink>
      <w:r w:rsidRPr="00892EC6">
        <w:rPr>
          <w:rFonts w:ascii="Verdana" w:hAnsi="Verdana"/>
          <w:color w:val="00000A"/>
          <w:sz w:val="20"/>
          <w:szCs w:val="20"/>
          <w:lang w:eastAsia="el-GR"/>
        </w:rPr>
        <w:t> </w:t>
      </w:r>
      <w:hyperlink r:id="rId144" w:tgtFrame="_blank" w:history="1">
        <w:r w:rsidRPr="00892EC6">
          <w:rPr>
            <w:rFonts w:ascii="Verdana" w:hAnsi="Verdana"/>
            <w:color w:val="0D6EFD"/>
            <w:sz w:val="20"/>
            <w:szCs w:val="20"/>
            <w:u w:val="single"/>
            <w:lang w:eastAsia="el-GR"/>
          </w:rPr>
          <w:t>του Ν 25/1975</w:t>
        </w:r>
      </w:hyperlink>
      <w:r w:rsidRPr="00892EC6">
        <w:rPr>
          <w:rFonts w:ascii="Verdana" w:hAnsi="Verdana"/>
          <w:color w:val="00000A"/>
          <w:sz w:val="20"/>
          <w:szCs w:val="20"/>
          <w:lang w:eastAsia="el-GR"/>
        </w:rPr>
        <w:t xml:space="preserve">, η φωτιζόμενη επιφάνεια προσδιορίζεται «καθ’ </w:t>
      </w:r>
      <w:proofErr w:type="spellStart"/>
      <w:r w:rsidRPr="00892EC6">
        <w:rPr>
          <w:rFonts w:ascii="Verdana" w:hAnsi="Verdana"/>
          <w:color w:val="00000A"/>
          <w:sz w:val="20"/>
          <w:szCs w:val="20"/>
          <w:lang w:eastAsia="el-GR"/>
        </w:rPr>
        <w:t>υπολογισμόν</w:t>
      </w:r>
      <w:proofErr w:type="spellEnd"/>
      <w:r w:rsidRPr="00892EC6">
        <w:rPr>
          <w:rFonts w:ascii="Verdana" w:hAnsi="Verdana"/>
          <w:color w:val="00000A"/>
          <w:sz w:val="20"/>
          <w:szCs w:val="20"/>
          <w:lang w:eastAsia="el-GR"/>
        </w:rPr>
        <w:t>» από τα αρμόδια όργανα του δήμου (άρθρο </w:t>
      </w:r>
      <w:hyperlink r:id="rId145" w:tgtFrame="_blank" w:history="1">
        <w:r w:rsidRPr="00892EC6">
          <w:rPr>
            <w:rFonts w:ascii="Verdana" w:hAnsi="Verdana"/>
            <w:color w:val="0D6EFD"/>
            <w:sz w:val="20"/>
            <w:szCs w:val="20"/>
            <w:u w:val="single"/>
            <w:lang w:eastAsia="el-GR"/>
          </w:rPr>
          <w:t>2</w:t>
        </w:r>
      </w:hyperlink>
      <w:r w:rsidRPr="00892EC6">
        <w:rPr>
          <w:rFonts w:ascii="Verdana" w:hAnsi="Verdana"/>
          <w:color w:val="00000A"/>
          <w:sz w:val="20"/>
          <w:szCs w:val="20"/>
          <w:lang w:eastAsia="el-GR"/>
        </w:rPr>
        <w:t> παρ. 1 </w:t>
      </w:r>
      <w:hyperlink r:id="rId146" w:tgtFrame="_blank" w:history="1">
        <w:r w:rsidRPr="00892EC6">
          <w:rPr>
            <w:rFonts w:ascii="Verdana" w:hAnsi="Verdana"/>
            <w:color w:val="0D6EFD"/>
            <w:sz w:val="20"/>
            <w:szCs w:val="20"/>
            <w:u w:val="single"/>
            <w:lang w:eastAsia="el-GR"/>
          </w:rPr>
          <w:t>Ν 429/1976</w:t>
        </w:r>
      </w:hyperlink>
      <w:r w:rsidRPr="00892EC6">
        <w:rPr>
          <w:rFonts w:ascii="Verdana" w:hAnsi="Verdana"/>
          <w:color w:val="00000A"/>
          <w:sz w:val="20"/>
          <w:szCs w:val="20"/>
          <w:lang w:eastAsia="el-GR"/>
        </w:rPr>
        <w:t>). Στην περίπτωση αυτή, το εμβαδόν του ηλεκτροδοτούμενου χώρου μπορεί να υπολογισθεί κατ’ εκτίμηση του αρμοδίου υπαλλήλου, χωρίς αυτός ο «μονομερής» τρόπος υπολογισμού να θεωρείται από το νόμο αυθαίρετος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47" w:tgtFrame="_blank" w:history="1">
        <w:r w:rsidRPr="00892EC6">
          <w:rPr>
            <w:rFonts w:ascii="Verdana" w:hAnsi="Verdana"/>
            <w:color w:val="0D6EFD"/>
            <w:sz w:val="20"/>
            <w:szCs w:val="20"/>
            <w:u w:val="single"/>
            <w:lang w:eastAsia="el-GR"/>
          </w:rPr>
          <w:t>2623/1985</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ΝοΒ</w:t>
      </w:r>
      <w:proofErr w:type="spellEnd"/>
      <w:r w:rsidRPr="00892EC6">
        <w:rPr>
          <w:rFonts w:ascii="Verdana" w:hAnsi="Verdana"/>
          <w:color w:val="00000A"/>
          <w:sz w:val="20"/>
          <w:szCs w:val="20"/>
          <w:lang w:eastAsia="el-GR"/>
        </w:rPr>
        <w:t xml:space="preserve"> 1988 σελ. 197).</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Ο δήμος δικαιούται να διενεργεί έλεγχο των δηλώσεων που υποβάλλουν οι υπόχρεοι (άρθρο </w:t>
      </w:r>
      <w:hyperlink r:id="rId148" w:tgtFrame="_blank" w:history="1">
        <w:r w:rsidRPr="00892EC6">
          <w:rPr>
            <w:rFonts w:ascii="Verdana" w:hAnsi="Verdana"/>
            <w:color w:val="0D6EFD"/>
            <w:sz w:val="20"/>
            <w:szCs w:val="20"/>
            <w:u w:val="single"/>
            <w:lang w:eastAsia="el-GR"/>
          </w:rPr>
          <w:t>5</w:t>
        </w:r>
      </w:hyperlink>
      <w:r w:rsidRPr="00892EC6">
        <w:rPr>
          <w:rFonts w:ascii="Verdana" w:hAnsi="Verdana"/>
          <w:color w:val="00000A"/>
          <w:sz w:val="20"/>
          <w:szCs w:val="20"/>
          <w:lang w:eastAsia="el-GR"/>
        </w:rPr>
        <w:t> παρ. 1 </w:t>
      </w:r>
      <w:hyperlink r:id="rId149"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Ο έλεγχος αυτός αφορά τόσο στην έκταση όσο και στο είδος (στεγασμένος ή ακάλυπτος χώρος) ή στη χρήση του ακινήτου (οικία, κατάστημα κ.λπ.) και ασκείται κυρίως με αυτοψία και καταμέτρηση του χώρου από εξουσιοδοτημένους υπαλλήλους του δήμου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50" w:tgtFrame="_blank" w:history="1">
        <w:r w:rsidRPr="00892EC6">
          <w:rPr>
            <w:rFonts w:ascii="Verdana" w:hAnsi="Verdana"/>
            <w:color w:val="0D6EFD"/>
            <w:sz w:val="20"/>
            <w:szCs w:val="20"/>
            <w:u w:val="single"/>
            <w:lang w:eastAsia="el-GR"/>
          </w:rPr>
          <w:t>2326/1992</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1993 σελ. 1081). Μετά τον έλεγχο ο αρμόδιος υπάλληλος συντάσσει σχετική έκθεση, η οποία, κατά το άρθρο </w:t>
      </w:r>
      <w:hyperlink r:id="rId151" w:tgtFrame="_blank" w:history="1">
        <w:r w:rsidRPr="00892EC6">
          <w:rPr>
            <w:rFonts w:ascii="Verdana" w:hAnsi="Verdana"/>
            <w:color w:val="0D6EFD"/>
            <w:sz w:val="20"/>
            <w:szCs w:val="20"/>
            <w:u w:val="single"/>
            <w:lang w:eastAsia="el-GR"/>
          </w:rPr>
          <w:t>171</w:t>
        </w:r>
      </w:hyperlink>
      <w:r w:rsidRPr="00892EC6">
        <w:rPr>
          <w:rFonts w:ascii="Verdana" w:hAnsi="Verdana"/>
          <w:color w:val="00000A"/>
          <w:sz w:val="20"/>
          <w:szCs w:val="20"/>
          <w:lang w:eastAsia="el-GR"/>
        </w:rPr>
        <w:t> του Κώδικα Διοικητικής Δικονομίας (</w:t>
      </w:r>
      <w:hyperlink r:id="rId152" w:tgtFrame="_blank" w:history="1">
        <w:r w:rsidRPr="00892EC6">
          <w:rPr>
            <w:rFonts w:ascii="Verdana" w:hAnsi="Verdana"/>
            <w:color w:val="0D6EFD"/>
            <w:sz w:val="20"/>
            <w:szCs w:val="20"/>
            <w:u w:val="single"/>
            <w:lang w:eastAsia="el-GR"/>
          </w:rPr>
          <w:t>Ν 2717/1999</w:t>
        </w:r>
      </w:hyperlink>
      <w:r w:rsidRPr="00892EC6">
        <w:rPr>
          <w:rFonts w:ascii="Verdana" w:hAnsi="Verdana"/>
          <w:color w:val="00000A"/>
          <w:sz w:val="20"/>
          <w:szCs w:val="20"/>
          <w:lang w:eastAsia="el-GR"/>
        </w:rPr>
        <w:t>), αποτελεί δημόσιο έγγραφο με αυξημένη αποδεικτική δύναμη, που συνιστά πλήρη απόδειξη για το εμβαδόν και το είδος ή τη χρήση του ελεγχθέντος ακινήτου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53" w:tgtFrame="_blank" w:history="1">
        <w:r w:rsidRPr="00892EC6">
          <w:rPr>
            <w:rFonts w:ascii="Verdana" w:hAnsi="Verdana"/>
            <w:color w:val="0D6EFD"/>
            <w:sz w:val="20"/>
            <w:szCs w:val="20"/>
            <w:u w:val="single"/>
            <w:lang w:eastAsia="el-GR"/>
          </w:rPr>
          <w:t>4142/1988</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1989 σελ. 960, </w:t>
      </w:r>
      <w:proofErr w:type="spellStart"/>
      <w:r w:rsidRPr="00892EC6">
        <w:rPr>
          <w:rFonts w:ascii="Verdana" w:hAnsi="Verdana"/>
          <w:color w:val="00000A"/>
          <w:sz w:val="20"/>
          <w:szCs w:val="20"/>
          <w:lang w:eastAsia="el-GR"/>
        </w:rPr>
        <w:t>ΤρΔΠρΠειρ</w:t>
      </w:r>
      <w:proofErr w:type="spellEnd"/>
      <w:r w:rsidRPr="00892EC6">
        <w:rPr>
          <w:rFonts w:ascii="Verdana" w:hAnsi="Verdana"/>
          <w:color w:val="00000A"/>
          <w:sz w:val="20"/>
          <w:szCs w:val="20"/>
          <w:lang w:eastAsia="el-GR"/>
        </w:rPr>
        <w:t> </w:t>
      </w:r>
      <w:hyperlink r:id="rId154" w:tgtFrame="_blank" w:history="1">
        <w:r w:rsidRPr="00892EC6">
          <w:rPr>
            <w:rFonts w:ascii="Verdana" w:hAnsi="Verdana"/>
            <w:color w:val="0D6EFD"/>
            <w:sz w:val="20"/>
            <w:szCs w:val="20"/>
            <w:u w:val="single"/>
            <w:lang w:eastAsia="el-GR"/>
          </w:rPr>
          <w:t>4047/1991</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1992 σελ. 458), εκτιμάται δε ελεύθερα από το δικαστήριο αυτοτελώς ή σε συνδυασμό με άλλα αποδεικτικά μέσα, κατά το άρθρο </w:t>
      </w:r>
      <w:hyperlink r:id="rId155" w:tgtFrame="_blank" w:history="1">
        <w:r w:rsidRPr="00892EC6">
          <w:rPr>
            <w:rFonts w:ascii="Verdana" w:hAnsi="Verdana"/>
            <w:color w:val="0D6EFD"/>
            <w:sz w:val="20"/>
            <w:szCs w:val="20"/>
            <w:u w:val="single"/>
            <w:lang w:eastAsia="el-GR"/>
          </w:rPr>
          <w:t>148</w:t>
        </w:r>
      </w:hyperlink>
      <w:r w:rsidRPr="00892EC6">
        <w:rPr>
          <w:rFonts w:ascii="Verdana" w:hAnsi="Verdana"/>
          <w:color w:val="00000A"/>
          <w:sz w:val="20"/>
          <w:szCs w:val="20"/>
          <w:lang w:eastAsia="el-GR"/>
        </w:rPr>
        <w:t> </w:t>
      </w:r>
      <w:hyperlink r:id="rId156" w:tgtFrame="_blank" w:history="1">
        <w:r w:rsidRPr="00892EC6">
          <w:rPr>
            <w:rFonts w:ascii="Verdana" w:hAnsi="Verdana"/>
            <w:color w:val="0D6EFD"/>
            <w:sz w:val="20"/>
            <w:szCs w:val="20"/>
            <w:u w:val="single"/>
            <w:lang w:eastAsia="el-GR"/>
          </w:rPr>
          <w:t>του Ν 2717/1999</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ΣτΕ</w:t>
      </w:r>
      <w:proofErr w:type="spellEnd"/>
      <w:r w:rsidRPr="00892EC6">
        <w:rPr>
          <w:rFonts w:ascii="Verdana" w:hAnsi="Verdana"/>
          <w:color w:val="00000A"/>
          <w:sz w:val="20"/>
          <w:szCs w:val="20"/>
          <w:lang w:eastAsia="el-GR"/>
        </w:rPr>
        <w:t> </w:t>
      </w:r>
      <w:hyperlink r:id="rId157" w:tgtFrame="_blank" w:history="1">
        <w:r w:rsidRPr="00892EC6">
          <w:rPr>
            <w:rFonts w:ascii="Verdana" w:hAnsi="Verdana"/>
            <w:color w:val="0D6EFD"/>
            <w:sz w:val="20"/>
            <w:szCs w:val="20"/>
            <w:u w:val="single"/>
            <w:lang w:eastAsia="el-GR"/>
          </w:rPr>
          <w:t>1004/2000</w:t>
        </w:r>
      </w:hyperlink>
      <w:r w:rsidRPr="00892EC6">
        <w:rPr>
          <w:rFonts w:ascii="Verdana" w:hAnsi="Verdana"/>
          <w:color w:val="00000A"/>
          <w:sz w:val="20"/>
          <w:szCs w:val="20"/>
          <w:lang w:eastAsia="el-GR"/>
        </w:rPr>
        <w:t> </w:t>
      </w:r>
      <w:proofErr w:type="spellStart"/>
      <w:r w:rsidRPr="00892EC6">
        <w:rPr>
          <w:rFonts w:ascii="Verdana" w:hAnsi="Verdana"/>
          <w:color w:val="00000A"/>
          <w:sz w:val="20"/>
          <w:szCs w:val="20"/>
          <w:lang w:eastAsia="el-GR"/>
        </w:rPr>
        <w:t>ΔιΔικ</w:t>
      </w:r>
      <w:proofErr w:type="spellEnd"/>
      <w:r w:rsidRPr="00892EC6">
        <w:rPr>
          <w:rFonts w:ascii="Verdana" w:hAnsi="Verdana"/>
          <w:color w:val="00000A"/>
          <w:sz w:val="20"/>
          <w:szCs w:val="20"/>
          <w:lang w:eastAsia="el-GR"/>
        </w:rPr>
        <w:t xml:space="preserve"> 2003 σελ. 989).</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xml:space="preserve">        Σε περίπτωση άρνησης του </w:t>
      </w:r>
      <w:proofErr w:type="spellStart"/>
      <w:r w:rsidRPr="00892EC6">
        <w:rPr>
          <w:rFonts w:ascii="Verdana" w:hAnsi="Verdana"/>
          <w:color w:val="00000A"/>
          <w:sz w:val="20"/>
          <w:szCs w:val="20"/>
          <w:lang w:eastAsia="el-GR"/>
        </w:rPr>
        <w:t>υποχρέου</w:t>
      </w:r>
      <w:proofErr w:type="spellEnd"/>
      <w:r w:rsidRPr="00892EC6">
        <w:rPr>
          <w:rFonts w:ascii="Verdana" w:hAnsi="Verdana"/>
          <w:color w:val="00000A"/>
          <w:sz w:val="20"/>
          <w:szCs w:val="20"/>
          <w:lang w:eastAsia="el-GR"/>
        </w:rPr>
        <w:t xml:space="preserve"> να δεχθεί έλεγχο της δηλωθείσας επιφάνειας, το μη δηλωθέν εμβαδόν προσδιορίζεται -όπως και στην περίπτωση μη υποβολής δήλωσης- «καθ’ </w:t>
      </w:r>
      <w:proofErr w:type="spellStart"/>
      <w:r w:rsidRPr="00892EC6">
        <w:rPr>
          <w:rFonts w:ascii="Verdana" w:hAnsi="Verdana"/>
          <w:color w:val="00000A"/>
          <w:sz w:val="20"/>
          <w:szCs w:val="20"/>
          <w:lang w:eastAsia="el-GR"/>
        </w:rPr>
        <w:t>υπολογισμόν</w:t>
      </w:r>
      <w:proofErr w:type="spellEnd"/>
      <w:r w:rsidRPr="00892EC6">
        <w:rPr>
          <w:rFonts w:ascii="Verdana" w:hAnsi="Verdana"/>
          <w:color w:val="00000A"/>
          <w:sz w:val="20"/>
          <w:szCs w:val="20"/>
          <w:lang w:eastAsia="el-GR"/>
        </w:rPr>
        <w:t>» από τα αρμόδια όργανα του δήμου. Η άρνηση για τη διενέργεια του ελέγχου και το επί πλέον του δηλωθέντος εμβαδόν πρέπει να προκύπτουν από έκθεση του αρμοδίου δημοτικού υπαλλήλου (άρθρο </w:t>
      </w:r>
      <w:hyperlink r:id="rId158" w:tgtFrame="_blank" w:history="1">
        <w:r w:rsidRPr="00892EC6">
          <w:rPr>
            <w:rFonts w:ascii="Verdana" w:hAnsi="Verdana"/>
            <w:color w:val="0D6EFD"/>
            <w:sz w:val="20"/>
            <w:szCs w:val="20"/>
            <w:u w:val="single"/>
            <w:lang w:eastAsia="el-GR"/>
          </w:rPr>
          <w:t>2</w:t>
        </w:r>
      </w:hyperlink>
      <w:r w:rsidRPr="00892EC6">
        <w:rPr>
          <w:rFonts w:ascii="Verdana" w:hAnsi="Verdana"/>
          <w:color w:val="00000A"/>
          <w:sz w:val="20"/>
          <w:szCs w:val="20"/>
          <w:lang w:eastAsia="el-GR"/>
        </w:rPr>
        <w:t> παρ. 1 </w:t>
      </w:r>
      <w:hyperlink r:id="rId159" w:tgtFrame="_blank" w:history="1">
        <w:r w:rsidRPr="00892EC6">
          <w:rPr>
            <w:rFonts w:ascii="Verdana" w:hAnsi="Verdana"/>
            <w:color w:val="0D6EFD"/>
            <w:sz w:val="20"/>
            <w:szCs w:val="20"/>
            <w:u w:val="single"/>
            <w:lang w:eastAsia="el-GR"/>
          </w:rPr>
          <w:t>Ν 429/1976</w:t>
        </w:r>
      </w:hyperlink>
      <w:r w:rsidRPr="00892EC6">
        <w:rPr>
          <w:rFonts w:ascii="Verdana" w:hAnsi="Verdana"/>
          <w:color w:val="00000A"/>
          <w:sz w:val="20"/>
          <w:szCs w:val="20"/>
          <w:lang w:eastAsia="el-GR"/>
        </w:rPr>
        <w:t>).</w:t>
      </w:r>
    </w:p>
    <w:p w:rsidR="00892EC6" w:rsidRPr="00892EC6" w:rsidRDefault="00892EC6" w:rsidP="00A03EB5">
      <w:pPr>
        <w:shd w:val="clear" w:color="auto" w:fill="FFFFFF"/>
        <w:suppressAutoHyphens w:val="0"/>
        <w:jc w:val="both"/>
        <w:rPr>
          <w:rFonts w:ascii="UB-Helvetica" w:hAnsi="UB-Helvetica"/>
          <w:color w:val="000000"/>
          <w:sz w:val="21"/>
          <w:szCs w:val="21"/>
          <w:lang w:eastAsia="el-GR"/>
        </w:rPr>
      </w:pPr>
      <w:r w:rsidRPr="00892EC6">
        <w:rPr>
          <w:rFonts w:ascii="Verdana" w:hAnsi="Verdana"/>
          <w:color w:val="00000A"/>
          <w:sz w:val="20"/>
          <w:szCs w:val="20"/>
          <w:lang w:eastAsia="el-GR"/>
        </w:rPr>
        <w:t xml:space="preserve">        Εάν δεν υποβληθεί δήλωση ή υποβληθεί ανακριβής δήλωση, επιβάλλεται σε βάρος του </w:t>
      </w:r>
      <w:proofErr w:type="spellStart"/>
      <w:r w:rsidRPr="00892EC6">
        <w:rPr>
          <w:rFonts w:ascii="Verdana" w:hAnsi="Verdana"/>
          <w:color w:val="00000A"/>
          <w:sz w:val="20"/>
          <w:szCs w:val="20"/>
          <w:lang w:eastAsia="el-GR"/>
        </w:rPr>
        <w:t>υποχρέου</w:t>
      </w:r>
      <w:proofErr w:type="spellEnd"/>
      <w:r w:rsidRPr="00892EC6">
        <w:rPr>
          <w:rFonts w:ascii="Verdana" w:hAnsi="Verdana"/>
          <w:color w:val="00000A"/>
          <w:sz w:val="20"/>
          <w:szCs w:val="20"/>
          <w:lang w:eastAsia="el-GR"/>
        </w:rPr>
        <w:t>, με απόφαση του δημάρχου, εκτός από το αναλογούν τέλος, και πρόστιμο, στην πρώτη μεν περίπτωση ίσο με το οφειλόμενο τέλος, στη δεύτερη δε περίπτωση ίσο με το 60% του τέλους που αναλογεί στη μη δηλωθείσα επιφάνεια (άρθρα </w:t>
      </w:r>
      <w:hyperlink r:id="rId160" w:tgtFrame="_blank" w:history="1">
        <w:r w:rsidRPr="00892EC6">
          <w:rPr>
            <w:rFonts w:ascii="Verdana" w:hAnsi="Verdana"/>
            <w:color w:val="0D6EFD"/>
            <w:sz w:val="20"/>
            <w:szCs w:val="20"/>
            <w:u w:val="single"/>
            <w:lang w:eastAsia="el-GR"/>
          </w:rPr>
          <w:t>5</w:t>
        </w:r>
      </w:hyperlink>
      <w:r w:rsidRPr="00892EC6">
        <w:rPr>
          <w:rFonts w:ascii="Verdana" w:hAnsi="Verdana"/>
          <w:color w:val="00000A"/>
          <w:sz w:val="20"/>
          <w:szCs w:val="20"/>
          <w:lang w:eastAsia="el-GR"/>
        </w:rPr>
        <w:t> παρ. 1 </w:t>
      </w:r>
      <w:hyperlink r:id="rId161" w:tgtFrame="_blank" w:history="1">
        <w:r w:rsidRPr="00892EC6">
          <w:rPr>
            <w:rFonts w:ascii="Verdana" w:hAnsi="Verdana"/>
            <w:color w:val="0D6EFD"/>
            <w:sz w:val="20"/>
            <w:szCs w:val="20"/>
            <w:u w:val="single"/>
            <w:lang w:eastAsia="el-GR"/>
          </w:rPr>
          <w:t>Ν 25/1975</w:t>
        </w:r>
      </w:hyperlink>
      <w:r w:rsidRPr="00892EC6">
        <w:rPr>
          <w:rFonts w:ascii="Verdana" w:hAnsi="Verdana"/>
          <w:color w:val="00000A"/>
          <w:sz w:val="20"/>
          <w:szCs w:val="20"/>
          <w:lang w:eastAsia="el-GR"/>
        </w:rPr>
        <w:t> και </w:t>
      </w:r>
      <w:hyperlink r:id="rId162" w:tgtFrame="_blank" w:history="1">
        <w:r w:rsidRPr="00892EC6">
          <w:rPr>
            <w:rFonts w:ascii="Verdana" w:hAnsi="Verdana"/>
            <w:color w:val="0D6EFD"/>
            <w:sz w:val="20"/>
            <w:szCs w:val="20"/>
            <w:u w:val="single"/>
            <w:lang w:eastAsia="el-GR"/>
          </w:rPr>
          <w:t>2</w:t>
        </w:r>
      </w:hyperlink>
      <w:r w:rsidRPr="00892EC6">
        <w:rPr>
          <w:rFonts w:ascii="Verdana" w:hAnsi="Verdana"/>
          <w:color w:val="00000A"/>
          <w:sz w:val="20"/>
          <w:szCs w:val="20"/>
          <w:lang w:eastAsia="el-GR"/>
        </w:rPr>
        <w:t> παρ. 2 </w:t>
      </w:r>
      <w:hyperlink r:id="rId163" w:tgtFrame="_blank" w:history="1">
        <w:r w:rsidRPr="00892EC6">
          <w:rPr>
            <w:rFonts w:ascii="Verdana" w:hAnsi="Verdana"/>
            <w:color w:val="0D6EFD"/>
            <w:sz w:val="20"/>
            <w:szCs w:val="20"/>
            <w:u w:val="single"/>
            <w:lang w:eastAsia="el-GR"/>
          </w:rPr>
          <w:t>Ν 429/1976</w:t>
        </w:r>
      </w:hyperlink>
      <w:r w:rsidRPr="00892EC6">
        <w:rPr>
          <w:rFonts w:ascii="Verdana" w:hAnsi="Verdana"/>
          <w:color w:val="00000A"/>
          <w:sz w:val="20"/>
          <w:szCs w:val="20"/>
          <w:lang w:eastAsia="el-GR"/>
        </w:rPr>
        <w:t>, άρθρο </w:t>
      </w:r>
      <w:hyperlink r:id="rId164" w:tgtFrame="_blank" w:history="1">
        <w:r w:rsidRPr="00892EC6">
          <w:rPr>
            <w:rFonts w:ascii="Verdana" w:hAnsi="Verdana"/>
            <w:color w:val="0D6EFD"/>
            <w:sz w:val="20"/>
            <w:szCs w:val="20"/>
            <w:u w:val="single"/>
            <w:lang w:eastAsia="el-GR"/>
          </w:rPr>
          <w:t>19</w:t>
        </w:r>
      </w:hyperlink>
      <w:r w:rsidRPr="00892EC6">
        <w:rPr>
          <w:rFonts w:ascii="Verdana" w:hAnsi="Verdana"/>
          <w:color w:val="00000A"/>
          <w:sz w:val="20"/>
          <w:szCs w:val="20"/>
          <w:lang w:eastAsia="el-GR"/>
        </w:rPr>
        <w:t> </w:t>
      </w:r>
      <w:hyperlink r:id="rId165" w:tgtFrame="_blank" w:history="1">
        <w:r w:rsidRPr="00892EC6">
          <w:rPr>
            <w:rFonts w:ascii="Verdana" w:hAnsi="Verdana"/>
            <w:color w:val="0D6EFD"/>
            <w:sz w:val="20"/>
            <w:szCs w:val="20"/>
            <w:u w:val="single"/>
            <w:lang w:eastAsia="el-GR"/>
          </w:rPr>
          <w:t>Ν 1080/1980</w:t>
        </w:r>
      </w:hyperlink>
      <w:r w:rsidRPr="00892EC6">
        <w:rPr>
          <w:rFonts w:ascii="Verdana" w:hAnsi="Verdana"/>
          <w:color w:val="00000A"/>
          <w:sz w:val="20"/>
          <w:szCs w:val="20"/>
          <w:lang w:eastAsia="el-GR"/>
        </w:rPr>
        <w:t>). Η απόφαση του δημάρχου, μαζί με αντίγραφο της έκθεσης αυτοψίας ή καταμέτρησης, κοινοποιείται στον υπόχρεο, ο οποίος δικαιούται να ασκήσει κατ’ αυτής τα προβλεπόμενα ένδικα μέσα (άρθρα </w:t>
      </w:r>
      <w:hyperlink r:id="rId166" w:tgtFrame="_blank" w:history="1">
        <w:r w:rsidRPr="00892EC6">
          <w:rPr>
            <w:rFonts w:ascii="Verdana" w:hAnsi="Verdana"/>
            <w:color w:val="0D6EFD"/>
            <w:sz w:val="20"/>
            <w:szCs w:val="20"/>
            <w:u w:val="single"/>
            <w:lang w:eastAsia="el-GR"/>
          </w:rPr>
          <w:t>2</w:t>
        </w:r>
      </w:hyperlink>
      <w:r w:rsidRPr="00892EC6">
        <w:rPr>
          <w:rFonts w:ascii="Verdana" w:hAnsi="Verdana"/>
          <w:color w:val="00000A"/>
          <w:sz w:val="20"/>
          <w:szCs w:val="20"/>
          <w:lang w:eastAsia="el-GR"/>
        </w:rPr>
        <w:t> παρ. 3 </w:t>
      </w:r>
      <w:hyperlink r:id="rId167" w:tgtFrame="_blank" w:history="1">
        <w:r w:rsidRPr="00892EC6">
          <w:rPr>
            <w:rFonts w:ascii="Verdana" w:hAnsi="Verdana"/>
            <w:color w:val="0D6EFD"/>
            <w:sz w:val="20"/>
            <w:szCs w:val="20"/>
            <w:u w:val="single"/>
            <w:lang w:eastAsia="el-GR"/>
          </w:rPr>
          <w:t>Ν 429/1976</w:t>
        </w:r>
      </w:hyperlink>
      <w:r w:rsidRPr="00892EC6">
        <w:rPr>
          <w:rFonts w:ascii="Verdana" w:hAnsi="Verdana"/>
          <w:color w:val="00000A"/>
          <w:sz w:val="20"/>
          <w:szCs w:val="20"/>
          <w:lang w:eastAsia="el-GR"/>
        </w:rPr>
        <w:t> και </w:t>
      </w:r>
      <w:hyperlink r:id="rId168" w:tgtFrame="_blank" w:history="1">
        <w:r w:rsidRPr="00892EC6">
          <w:rPr>
            <w:rFonts w:ascii="Verdana" w:hAnsi="Verdana"/>
            <w:color w:val="0D6EFD"/>
            <w:sz w:val="20"/>
            <w:szCs w:val="20"/>
            <w:u w:val="single"/>
            <w:lang w:eastAsia="el-GR"/>
          </w:rPr>
          <w:t>19</w:t>
        </w:r>
      </w:hyperlink>
      <w:r w:rsidRPr="00892EC6">
        <w:rPr>
          <w:rFonts w:ascii="Verdana" w:hAnsi="Verdana"/>
          <w:color w:val="00000A"/>
          <w:sz w:val="20"/>
          <w:szCs w:val="20"/>
          <w:lang w:eastAsia="el-GR"/>
        </w:rPr>
        <w:t> παρ. 3 </w:t>
      </w:r>
      <w:hyperlink r:id="rId169" w:tgtFrame="_blank" w:history="1">
        <w:r w:rsidRPr="00892EC6">
          <w:rPr>
            <w:rFonts w:ascii="Verdana" w:hAnsi="Verdana"/>
            <w:color w:val="0D6EFD"/>
            <w:sz w:val="20"/>
            <w:szCs w:val="20"/>
            <w:u w:val="single"/>
            <w:lang w:eastAsia="el-GR"/>
          </w:rPr>
          <w:t>Ν 1080/1980</w:t>
        </w:r>
      </w:hyperlink>
      <w:r w:rsidRPr="00892EC6">
        <w:rPr>
          <w:rFonts w:ascii="Verdana" w:hAnsi="Verdana"/>
          <w:color w:val="00000A"/>
          <w:sz w:val="20"/>
          <w:szCs w:val="20"/>
          <w:lang w:eastAsia="el-GR"/>
        </w:rPr>
        <w:t>).</w:t>
      </w:r>
    </w:p>
    <w:p w:rsidR="00E27DFF" w:rsidRPr="00C45C97" w:rsidRDefault="00E27DFF" w:rsidP="00A03EB5">
      <w:pPr>
        <w:ind w:firstLine="720"/>
        <w:jc w:val="both"/>
        <w:rPr>
          <w:rFonts w:ascii="Verdana" w:hAnsi="Verdana"/>
          <w:sz w:val="22"/>
          <w:szCs w:val="22"/>
        </w:rPr>
      </w:pPr>
      <w:r w:rsidRPr="00C45C97">
        <w:rPr>
          <w:rFonts w:ascii="Verdana" w:hAnsi="Verdana"/>
          <w:sz w:val="20"/>
          <w:szCs w:val="20"/>
        </w:rPr>
        <w:t xml:space="preserve">Ο συντελεστής του τέλους, πρέπει να προσδιοριστεί σε τέτοιο ύψος, ώστε να καλύπτει υποχρεωτικά τις εν γένει δαπάνες λειτουργίας της υπηρεσίας καθαριότητας, δηλαδή τις αποδοχές προσωπικού, την προμήθεια και συντήρηση των μέσων αποκομιδής των απορριμμάτων και κάθε άλλη δαπάνη που έχει σχέση με την διεξαγωγή, τη λειτουργία και την εν γένει βελτίωση της υπηρεσίας αυτής. Ο μη προσδιορισμός του τέλους στο προσήκον ύψος έτσι ώστε να καλύπτονται οι σχετικές δαπάνες, συνιστά βαρεία παράβαση καθήκοντος και επισύρει κατά των μελών του συμβουλίου την εφαρμογή των διατάξεων των άρθρων 142 και 147 του Δ.Κ.Κ. (άρθρο 17 Ν.1080/80). Είναι ευνόητο βέβαια ότι επειδή το τέλος είναι ανταποδοτικό, </w:t>
      </w:r>
      <w:r w:rsidRPr="00C45C97">
        <w:rPr>
          <w:rFonts w:ascii="Verdana" w:hAnsi="Verdana"/>
          <w:b/>
          <w:sz w:val="20"/>
          <w:szCs w:val="20"/>
        </w:rPr>
        <w:t>τα έσοδα πρέπει να</w:t>
      </w:r>
      <w:r w:rsidRPr="00C45C97">
        <w:rPr>
          <w:rFonts w:ascii="Verdana" w:hAnsi="Verdana"/>
          <w:sz w:val="20"/>
          <w:szCs w:val="20"/>
        </w:rPr>
        <w:t xml:space="preserve"> </w:t>
      </w:r>
      <w:r w:rsidRPr="00C45C97">
        <w:rPr>
          <w:rFonts w:ascii="Verdana" w:hAnsi="Verdana"/>
          <w:b/>
          <w:sz w:val="20"/>
          <w:szCs w:val="20"/>
        </w:rPr>
        <w:t>καλύπτουν τις δαπάνες των υπηρεσιών καθαριότητας και φωτισμού και μόνον αυτές</w:t>
      </w:r>
      <w:r w:rsidRPr="00C45C97">
        <w:rPr>
          <w:rFonts w:ascii="Verdana" w:hAnsi="Verdana"/>
          <w:sz w:val="20"/>
          <w:szCs w:val="20"/>
        </w:rPr>
        <w:t>. Η διάθεση ανταποδοτικών εσόδων για την κάλυψη άλλων δαπανών δεν επιτρέπεται (άρθρο 86 Β.Δ. 24/9-20/10/1958).</w:t>
      </w:r>
    </w:p>
    <w:p w:rsidR="00E27DFF" w:rsidRPr="00C45C97" w:rsidRDefault="00E27DFF" w:rsidP="00A03EB5">
      <w:pPr>
        <w:tabs>
          <w:tab w:val="left" w:pos="8280"/>
        </w:tabs>
        <w:jc w:val="both"/>
        <w:rPr>
          <w:rFonts w:ascii="Verdana" w:hAnsi="Verdana"/>
          <w:sz w:val="20"/>
          <w:szCs w:val="20"/>
        </w:rPr>
      </w:pPr>
      <w:r w:rsidRPr="00C45C97">
        <w:rPr>
          <w:rFonts w:ascii="Verdana" w:hAnsi="Verdana"/>
          <w:sz w:val="20"/>
          <w:szCs w:val="20"/>
        </w:rPr>
        <w:t xml:space="preserve">               Ο νόμος 25/1975 όπως τροποποιήθηκε, αφορά, όπως συνάγεται από το άρθρο 1 παρ.1 και το άρθρο 3 παρ.1 αυτού, στον καθορισμό και τον τρόπο εισπράξεως των τελών καθαριότητας και φωτισμού τα οποία προβλέπονται από τη κείμενη νομοθεσία, ήτοι από τις διατάξεις του άρθρου 21 του από 24/9/58 Β.Δ /τος όπως συμπληρώθηκε με τα άρθρα 4, 5 του Ν.1080/1980 και την παρ. 12 του άρθρου 25 του Ν.1828/1989.</w:t>
      </w:r>
    </w:p>
    <w:p w:rsidR="00E27DFF" w:rsidRPr="00C45C97" w:rsidRDefault="00E27DFF" w:rsidP="00A03EB5">
      <w:pPr>
        <w:tabs>
          <w:tab w:val="left" w:pos="8280"/>
        </w:tabs>
        <w:jc w:val="both"/>
        <w:rPr>
          <w:rFonts w:ascii="Verdana" w:hAnsi="Verdana"/>
          <w:sz w:val="20"/>
          <w:szCs w:val="20"/>
        </w:rPr>
      </w:pPr>
      <w:r w:rsidRPr="00C45C97">
        <w:rPr>
          <w:rFonts w:ascii="Verdana" w:hAnsi="Verdana"/>
          <w:sz w:val="20"/>
          <w:szCs w:val="20"/>
        </w:rPr>
        <w:t xml:space="preserve">             Οπότε:1) σύμφωνα με τα άρθρα 4-5 του  Ν.1080/1980, για τις παρεχόμενες από το Δήμο υπηρεσίες καθαριότητας των οδών, πλατειών και κοινόχρηστων χώρων της περισυλλογής, αποκομιδής και διαθέσεως των απορριμμάτων της πόλεως όπως και της κατασκευής και λειτουργίας των  κοινόχρηστων αφοδευτήριων όπως και για τις δαπάνες εγκαταστάσεων συντηρήσεως και ηλεκτρικής ενέργειας προς φωτισμό των κοινόχρηστων χώρων, επιβάλλεται τέλος οριζόμενο με απόφαση του Συμβουλίου </w:t>
      </w:r>
    </w:p>
    <w:p w:rsidR="00C45C97" w:rsidRDefault="00E27DFF" w:rsidP="00A03EB5">
      <w:pPr>
        <w:tabs>
          <w:tab w:val="left" w:pos="8280"/>
        </w:tabs>
        <w:jc w:val="both"/>
        <w:rPr>
          <w:rFonts w:ascii="Verdana" w:hAnsi="Verdana"/>
          <w:sz w:val="20"/>
          <w:szCs w:val="20"/>
        </w:rPr>
      </w:pPr>
      <w:r w:rsidRPr="00C45C97">
        <w:rPr>
          <w:rFonts w:ascii="Verdana" w:hAnsi="Verdana"/>
          <w:sz w:val="20"/>
          <w:szCs w:val="20"/>
        </w:rPr>
        <w:t xml:space="preserve">             Το τέλος αυτό: α) επιβάλλεται υποχρεωτικά, εφόσον υπάρχει και λειτουργεί στο Δήμο Υπηρεσία καθαριότητας (Ε.Υ.Σ.78501/320/1954), β) ο χαρακτήρας αυτού είναι πάνδημος (Σ.τ.Ε.273/40) και ανταποδοτικός (Σ.τ.Ε17/54,1363/56, 153/1960). γ)Πρέπει σύμφωνα με το άρθρο 17 του Ν.1080/1980 να καλύπτει υποχρεωτικά τις εν γένει δαπάνες λειτουργίας της Υπηρεσίας καθαριότητας, ήτοι τις αποδοχές του τακτικού και ημερομισθίου προσωπικού, την προμήθεια και συντήρηση των μέσων αποκομιδής απορριμμάτων και καταβρέγματος καθώς και κάθε άλλ</w:t>
      </w:r>
      <w:r w:rsidR="00C45C97">
        <w:rPr>
          <w:rFonts w:ascii="Verdana" w:hAnsi="Verdana"/>
          <w:sz w:val="20"/>
          <w:szCs w:val="20"/>
        </w:rPr>
        <w:t>η δαπάνη που έχει σχέση με</w:t>
      </w:r>
    </w:p>
    <w:p w:rsidR="00E27DFF" w:rsidRPr="00C45C97" w:rsidRDefault="00E27DFF" w:rsidP="00A03EB5">
      <w:pPr>
        <w:tabs>
          <w:tab w:val="left" w:pos="8280"/>
        </w:tabs>
        <w:jc w:val="both"/>
        <w:rPr>
          <w:rFonts w:ascii="Verdana" w:hAnsi="Verdana"/>
          <w:sz w:val="20"/>
          <w:szCs w:val="20"/>
        </w:rPr>
      </w:pPr>
      <w:r w:rsidRPr="00C45C97">
        <w:rPr>
          <w:rFonts w:ascii="Verdana" w:hAnsi="Verdana"/>
          <w:sz w:val="20"/>
          <w:szCs w:val="20"/>
        </w:rPr>
        <w:t xml:space="preserve">τη διεξαγωγή τη λειτουργία και την εν γένει βελτίωση της υπηρεσίας αυτής.  Ο μη προσδιορισμός  από το Δημοτικό Συμβούλιο του τέλους στο προσήκον ύψος, συνιστά βαριά παράβαση καθήκοντος και επισύρει την εφαρμογή των διατάξεων των άρθρων 142-143 του Δημοτικού και Κοινοτικού Κώδικα (Ν.3463/2006). </w:t>
      </w:r>
    </w:p>
    <w:p w:rsidR="00E27DFF" w:rsidRPr="00C45C97" w:rsidRDefault="00E27DFF" w:rsidP="00A03EB5">
      <w:pPr>
        <w:tabs>
          <w:tab w:val="left" w:pos="8280"/>
        </w:tabs>
        <w:jc w:val="both"/>
        <w:rPr>
          <w:rFonts w:ascii="Verdana" w:hAnsi="Verdana"/>
          <w:sz w:val="20"/>
          <w:szCs w:val="20"/>
        </w:rPr>
      </w:pPr>
      <w:r w:rsidRPr="00C45C97">
        <w:rPr>
          <w:rFonts w:ascii="Verdana" w:hAnsi="Verdana"/>
          <w:sz w:val="20"/>
          <w:szCs w:val="20"/>
        </w:rPr>
        <w:lastRenderedPageBreak/>
        <w:t>Για τον ορθό και ακριβή υπολογισμό των τελών του έτους 20</w:t>
      </w:r>
      <w:r w:rsidR="00BE11EF" w:rsidRPr="00C45C97">
        <w:rPr>
          <w:rFonts w:ascii="Verdana" w:hAnsi="Verdana"/>
          <w:sz w:val="20"/>
          <w:szCs w:val="20"/>
        </w:rPr>
        <w:t>2</w:t>
      </w:r>
      <w:r w:rsidR="00030218" w:rsidRPr="00C45C97">
        <w:rPr>
          <w:rFonts w:ascii="Verdana" w:hAnsi="Verdana"/>
          <w:sz w:val="20"/>
          <w:szCs w:val="20"/>
        </w:rPr>
        <w:t>5</w:t>
      </w:r>
      <w:r w:rsidRPr="00C45C97">
        <w:rPr>
          <w:rFonts w:ascii="Verdana" w:hAnsi="Verdana"/>
          <w:sz w:val="20"/>
          <w:szCs w:val="20"/>
        </w:rPr>
        <w:t xml:space="preserve"> οι συντελεστές που θα καθορισθούν πρέπει να διατηρούν μεταξύ τους την ίδια αναλογία, η οποία υπάρχει και μεταξύ των καθορισμένων για το έτος 20</w:t>
      </w:r>
      <w:r w:rsidR="00BE11EF" w:rsidRPr="00C45C97">
        <w:rPr>
          <w:rFonts w:ascii="Verdana" w:hAnsi="Verdana"/>
          <w:sz w:val="20"/>
          <w:szCs w:val="20"/>
        </w:rPr>
        <w:t>2</w:t>
      </w:r>
      <w:r w:rsidR="00030218" w:rsidRPr="00C45C97">
        <w:rPr>
          <w:rFonts w:ascii="Verdana" w:hAnsi="Verdana"/>
          <w:sz w:val="20"/>
          <w:szCs w:val="20"/>
        </w:rPr>
        <w:t>4</w:t>
      </w:r>
      <w:r w:rsidRPr="00C45C97">
        <w:rPr>
          <w:rFonts w:ascii="Verdana" w:hAnsi="Verdana"/>
          <w:sz w:val="20"/>
          <w:szCs w:val="20"/>
        </w:rPr>
        <w:t xml:space="preserve"> συντελεστών.</w:t>
      </w:r>
    </w:p>
    <w:tbl>
      <w:tblPr>
        <w:tblpPr w:leftFromText="180" w:rightFromText="180" w:vertAnchor="text" w:horzAnchor="margin" w:tblpY="-983"/>
        <w:tblW w:w="15830" w:type="dxa"/>
        <w:tblLayout w:type="fixed"/>
        <w:tblCellMar>
          <w:left w:w="0" w:type="dxa"/>
          <w:right w:w="0" w:type="dxa"/>
        </w:tblCellMar>
        <w:tblLook w:val="0000" w:firstRow="0" w:lastRow="0" w:firstColumn="0" w:lastColumn="0" w:noHBand="0" w:noVBand="0"/>
      </w:tblPr>
      <w:tblGrid>
        <w:gridCol w:w="3217"/>
        <w:gridCol w:w="2554"/>
        <w:gridCol w:w="1499"/>
        <w:gridCol w:w="678"/>
        <w:gridCol w:w="1590"/>
        <w:gridCol w:w="256"/>
        <w:gridCol w:w="1343"/>
        <w:gridCol w:w="196"/>
        <w:gridCol w:w="1718"/>
        <w:gridCol w:w="1439"/>
        <w:gridCol w:w="1202"/>
        <w:gridCol w:w="48"/>
        <w:gridCol w:w="45"/>
        <w:gridCol w:w="45"/>
      </w:tblGrid>
      <w:tr w:rsidR="00B76281" w:rsidRPr="00C45C97" w:rsidTr="009B7614">
        <w:trPr>
          <w:trHeight w:val="240"/>
        </w:trPr>
        <w:tc>
          <w:tcPr>
            <w:tcW w:w="3217"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2554"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1499"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678"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1590"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256"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1343"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196"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1718"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1439"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1202"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48" w:type="dxa"/>
            <w:shd w:val="clear" w:color="auto" w:fill="auto"/>
            <w:vAlign w:val="bottom"/>
          </w:tcPr>
          <w:p w:rsidR="00B76281" w:rsidRPr="00C45C97" w:rsidRDefault="00B76281" w:rsidP="00A03EB5">
            <w:pPr>
              <w:snapToGrid w:val="0"/>
              <w:jc w:val="both"/>
              <w:rPr>
                <w:rFonts w:ascii="Verdana" w:eastAsia="Arial Unicode MS" w:hAnsi="Verdana" w:cs="Arial"/>
                <w:sz w:val="18"/>
                <w:szCs w:val="18"/>
              </w:rPr>
            </w:pPr>
          </w:p>
        </w:tc>
        <w:tc>
          <w:tcPr>
            <w:tcW w:w="45" w:type="dxa"/>
            <w:shd w:val="clear" w:color="auto" w:fill="auto"/>
          </w:tcPr>
          <w:p w:rsidR="00B76281" w:rsidRPr="00C45C97" w:rsidRDefault="00B76281" w:rsidP="00A03EB5">
            <w:pPr>
              <w:snapToGrid w:val="0"/>
              <w:jc w:val="both"/>
              <w:rPr>
                <w:rFonts w:ascii="Verdana" w:eastAsia="Arial Unicode MS" w:hAnsi="Verdana" w:cs="Arial"/>
                <w:b/>
                <w:bCs/>
                <w:sz w:val="28"/>
                <w:szCs w:val="28"/>
              </w:rPr>
            </w:pPr>
          </w:p>
        </w:tc>
        <w:tc>
          <w:tcPr>
            <w:tcW w:w="45" w:type="dxa"/>
            <w:shd w:val="clear" w:color="auto" w:fill="auto"/>
          </w:tcPr>
          <w:p w:rsidR="00B76281" w:rsidRPr="00C45C97" w:rsidRDefault="00B76281" w:rsidP="00A03EB5">
            <w:pPr>
              <w:snapToGrid w:val="0"/>
              <w:jc w:val="both"/>
              <w:rPr>
                <w:rFonts w:ascii="Verdana" w:eastAsia="Arial Unicode MS" w:hAnsi="Verdana" w:cs="Arial"/>
                <w:b/>
                <w:bCs/>
                <w:sz w:val="28"/>
                <w:szCs w:val="28"/>
              </w:rPr>
            </w:pPr>
          </w:p>
        </w:tc>
      </w:tr>
    </w:tbl>
    <w:p w:rsidR="00C45C97" w:rsidRDefault="00C45C97" w:rsidP="00A03EB5">
      <w:pPr>
        <w:tabs>
          <w:tab w:val="left" w:pos="8280"/>
        </w:tabs>
        <w:jc w:val="both"/>
        <w:rPr>
          <w:b/>
          <w:sz w:val="20"/>
          <w:szCs w:val="20"/>
        </w:rPr>
      </w:pPr>
    </w:p>
    <w:p w:rsidR="00C45C97" w:rsidRDefault="00C45C97" w:rsidP="00A03EB5">
      <w:pPr>
        <w:tabs>
          <w:tab w:val="left" w:pos="8280"/>
        </w:tabs>
        <w:jc w:val="both"/>
        <w:rPr>
          <w:b/>
          <w:sz w:val="20"/>
          <w:szCs w:val="20"/>
        </w:rPr>
      </w:pPr>
    </w:p>
    <w:p w:rsidR="004B417E" w:rsidRPr="00C45C97" w:rsidRDefault="004B417E" w:rsidP="00A03EB5">
      <w:pPr>
        <w:tabs>
          <w:tab w:val="left" w:pos="8280"/>
        </w:tabs>
        <w:jc w:val="both"/>
        <w:rPr>
          <w:rFonts w:ascii="Verdana" w:hAnsi="Verdana"/>
          <w:sz w:val="20"/>
          <w:szCs w:val="20"/>
        </w:rPr>
      </w:pPr>
      <w:r w:rsidRPr="00C45C97">
        <w:rPr>
          <w:rFonts w:ascii="Verdana" w:hAnsi="Verdana"/>
          <w:b/>
          <w:sz w:val="20"/>
          <w:szCs w:val="20"/>
        </w:rPr>
        <w:t>Για το έτος  20</w:t>
      </w:r>
      <w:r w:rsidR="0035220E" w:rsidRPr="00C45C97">
        <w:rPr>
          <w:rFonts w:ascii="Verdana" w:hAnsi="Verdana"/>
          <w:b/>
          <w:sz w:val="20"/>
          <w:szCs w:val="20"/>
        </w:rPr>
        <w:t>2</w:t>
      </w:r>
      <w:r w:rsidR="00030218" w:rsidRPr="00C45C97">
        <w:rPr>
          <w:rFonts w:ascii="Verdana" w:hAnsi="Verdana"/>
          <w:b/>
          <w:sz w:val="20"/>
          <w:szCs w:val="20"/>
        </w:rPr>
        <w:t>4</w:t>
      </w:r>
    </w:p>
    <w:p w:rsidR="004B417E" w:rsidRPr="00C45C97" w:rsidRDefault="004B417E" w:rsidP="00A03EB5">
      <w:pPr>
        <w:tabs>
          <w:tab w:val="left" w:pos="8280"/>
        </w:tabs>
        <w:jc w:val="both"/>
        <w:rPr>
          <w:rFonts w:ascii="Verdana" w:hAnsi="Verdana"/>
          <w:b/>
          <w:bCs/>
          <w:sz w:val="20"/>
          <w:szCs w:val="20"/>
        </w:rPr>
      </w:pPr>
      <w:r w:rsidRPr="00C45C97">
        <w:rPr>
          <w:rFonts w:ascii="Verdana" w:hAnsi="Verdana"/>
          <w:sz w:val="20"/>
          <w:szCs w:val="20"/>
        </w:rPr>
        <w:t xml:space="preserve"> Όσον αφορά το σκέλος των εσόδων χωρίς αναπροσαρμογή των υφιστάμενων συντελεστών που ισχύουν κατά το τρέχον έτος και αφού λάβαμε υπόψη μας  το σύνολο των ηλεκτροδοτούμενων επιφανειών, όπως αυτά μας δόθηκαν από την ΔΕΗ </w:t>
      </w:r>
      <w:r w:rsidRPr="00C45C97">
        <w:rPr>
          <w:rFonts w:ascii="Verdana" w:hAnsi="Verdana"/>
          <w:bCs/>
          <w:sz w:val="20"/>
          <w:szCs w:val="20"/>
        </w:rPr>
        <w:t xml:space="preserve">το συνολικό  εμβαδόν των ακινήτων  που ηλεκτροδοτούνται σήμερα στο  Δήμο μας είναι  </w:t>
      </w:r>
      <w:r w:rsidR="00E85CCA" w:rsidRPr="00C45C97">
        <w:rPr>
          <w:rFonts w:ascii="Verdana" w:hAnsi="Verdana" w:cs="Arial"/>
          <w:b/>
          <w:bCs/>
          <w:sz w:val="20"/>
          <w:szCs w:val="20"/>
        </w:rPr>
        <w:t>8.</w:t>
      </w:r>
      <w:r w:rsidR="002C0408" w:rsidRPr="00C45C97">
        <w:rPr>
          <w:rFonts w:ascii="Verdana" w:hAnsi="Verdana" w:cs="Arial"/>
          <w:b/>
          <w:bCs/>
          <w:sz w:val="20"/>
          <w:szCs w:val="20"/>
        </w:rPr>
        <w:t>600</w:t>
      </w:r>
      <w:r w:rsidR="00E85CCA" w:rsidRPr="00C45C97">
        <w:rPr>
          <w:rFonts w:ascii="Verdana" w:hAnsi="Verdana" w:cs="Arial"/>
          <w:b/>
          <w:bCs/>
          <w:sz w:val="20"/>
          <w:szCs w:val="20"/>
        </w:rPr>
        <w:t>.</w:t>
      </w:r>
      <w:r w:rsidR="002C0408" w:rsidRPr="00C45C97">
        <w:rPr>
          <w:rFonts w:ascii="Verdana" w:hAnsi="Verdana" w:cs="Arial"/>
          <w:b/>
          <w:bCs/>
          <w:sz w:val="20"/>
          <w:szCs w:val="20"/>
        </w:rPr>
        <w:t>996</w:t>
      </w:r>
      <w:r w:rsidR="00E85CCA" w:rsidRPr="00C45C97">
        <w:rPr>
          <w:rFonts w:ascii="Verdana" w:hAnsi="Verdana" w:cs="Arial"/>
          <w:b/>
          <w:bCs/>
          <w:sz w:val="20"/>
          <w:szCs w:val="20"/>
        </w:rPr>
        <w:t xml:space="preserve"> </w:t>
      </w:r>
      <w:r w:rsidRPr="00C45C97">
        <w:rPr>
          <w:rFonts w:ascii="Verdana" w:hAnsi="Verdana"/>
          <w:b/>
          <w:bCs/>
          <w:sz w:val="20"/>
          <w:szCs w:val="20"/>
          <w:lang w:val="en-US"/>
        </w:rPr>
        <w:t>m</w:t>
      </w:r>
      <w:r w:rsidRPr="00C45C97">
        <w:rPr>
          <w:rFonts w:ascii="Verdana" w:hAnsi="Verdana"/>
          <w:b/>
          <w:bCs/>
          <w:sz w:val="20"/>
          <w:szCs w:val="20"/>
          <w:vertAlign w:val="superscript"/>
        </w:rPr>
        <w:t xml:space="preserve">2,  </w:t>
      </w:r>
      <w:r w:rsidRPr="00C45C97">
        <w:rPr>
          <w:rFonts w:ascii="Verdana" w:hAnsi="Verdana"/>
          <w:bCs/>
          <w:sz w:val="20"/>
          <w:szCs w:val="20"/>
        </w:rPr>
        <w:t xml:space="preserve">από τα οποία </w:t>
      </w:r>
      <w:r w:rsidR="0035220E" w:rsidRPr="00C45C97">
        <w:rPr>
          <w:rFonts w:ascii="Verdana" w:hAnsi="Verdana"/>
          <w:b/>
          <w:bCs/>
          <w:sz w:val="20"/>
          <w:szCs w:val="20"/>
        </w:rPr>
        <w:t>6</w:t>
      </w:r>
      <w:r w:rsidRPr="00C45C97">
        <w:rPr>
          <w:rFonts w:ascii="Verdana" w:hAnsi="Verdana"/>
          <w:b/>
          <w:bCs/>
          <w:sz w:val="20"/>
          <w:szCs w:val="20"/>
        </w:rPr>
        <w:t>.</w:t>
      </w:r>
      <w:r w:rsidR="00CF4020" w:rsidRPr="00C45C97">
        <w:rPr>
          <w:rFonts w:ascii="Verdana" w:hAnsi="Verdana"/>
          <w:b/>
          <w:bCs/>
          <w:sz w:val="20"/>
          <w:szCs w:val="20"/>
        </w:rPr>
        <w:t>5</w:t>
      </w:r>
      <w:r w:rsidR="002C0408" w:rsidRPr="00C45C97">
        <w:rPr>
          <w:rFonts w:ascii="Verdana" w:hAnsi="Verdana"/>
          <w:b/>
          <w:bCs/>
          <w:sz w:val="20"/>
          <w:szCs w:val="20"/>
        </w:rPr>
        <w:t>77</w:t>
      </w:r>
      <w:r w:rsidRPr="00C45C97">
        <w:rPr>
          <w:rFonts w:ascii="Verdana" w:hAnsi="Verdana"/>
          <w:b/>
          <w:bCs/>
          <w:sz w:val="20"/>
          <w:szCs w:val="20"/>
        </w:rPr>
        <w:t>.</w:t>
      </w:r>
      <w:r w:rsidR="002C0408" w:rsidRPr="00C45C97">
        <w:rPr>
          <w:rFonts w:ascii="Verdana" w:hAnsi="Verdana"/>
          <w:b/>
          <w:bCs/>
          <w:sz w:val="20"/>
          <w:szCs w:val="20"/>
        </w:rPr>
        <w:t>0</w:t>
      </w:r>
      <w:r w:rsidR="00E85CCA" w:rsidRPr="00C45C97">
        <w:rPr>
          <w:rFonts w:ascii="Verdana" w:hAnsi="Verdana"/>
          <w:b/>
          <w:bCs/>
          <w:sz w:val="20"/>
          <w:szCs w:val="20"/>
        </w:rPr>
        <w:t>4</w:t>
      </w:r>
      <w:r w:rsidR="002C0408" w:rsidRPr="00C45C97">
        <w:rPr>
          <w:rFonts w:ascii="Verdana" w:hAnsi="Verdana"/>
          <w:b/>
          <w:bCs/>
          <w:sz w:val="20"/>
          <w:szCs w:val="20"/>
        </w:rPr>
        <w:t>1</w:t>
      </w:r>
      <w:r w:rsidRPr="00C45C97">
        <w:rPr>
          <w:rFonts w:ascii="Verdana" w:hAnsi="Verdana"/>
          <w:b/>
          <w:bCs/>
          <w:sz w:val="20"/>
          <w:szCs w:val="20"/>
        </w:rPr>
        <w:t xml:space="preserve"> </w:t>
      </w:r>
      <w:r w:rsidRPr="00C45C97">
        <w:rPr>
          <w:rFonts w:ascii="Verdana" w:hAnsi="Verdana"/>
          <w:b/>
          <w:bCs/>
          <w:sz w:val="20"/>
          <w:szCs w:val="20"/>
          <w:lang w:val="en-US"/>
        </w:rPr>
        <w:t>m</w:t>
      </w:r>
      <w:r w:rsidRPr="00C45C97">
        <w:rPr>
          <w:rFonts w:ascii="Verdana" w:hAnsi="Verdana"/>
          <w:b/>
          <w:bCs/>
          <w:sz w:val="20"/>
          <w:szCs w:val="20"/>
          <w:vertAlign w:val="superscript"/>
        </w:rPr>
        <w:t xml:space="preserve">2 </w:t>
      </w:r>
      <w:r w:rsidRPr="00C45C97">
        <w:rPr>
          <w:rFonts w:ascii="Verdana" w:hAnsi="Verdana"/>
          <w:bCs/>
          <w:sz w:val="20"/>
          <w:szCs w:val="20"/>
        </w:rPr>
        <w:t xml:space="preserve"> χρησιμοποιούνται για οικιακή χρήση και τα </w:t>
      </w:r>
      <w:r w:rsidR="009B7614" w:rsidRPr="00C45C97">
        <w:rPr>
          <w:rFonts w:ascii="Verdana" w:hAnsi="Verdana"/>
          <w:b/>
          <w:bCs/>
          <w:sz w:val="20"/>
          <w:szCs w:val="20"/>
        </w:rPr>
        <w:t>2</w:t>
      </w:r>
      <w:r w:rsidRPr="00C45C97">
        <w:rPr>
          <w:rFonts w:ascii="Verdana" w:hAnsi="Verdana"/>
          <w:b/>
          <w:bCs/>
          <w:sz w:val="20"/>
          <w:szCs w:val="20"/>
        </w:rPr>
        <w:t>.</w:t>
      </w:r>
      <w:r w:rsidR="009B7614" w:rsidRPr="00C45C97">
        <w:rPr>
          <w:rFonts w:ascii="Verdana" w:hAnsi="Verdana"/>
          <w:b/>
          <w:bCs/>
          <w:sz w:val="20"/>
          <w:szCs w:val="20"/>
        </w:rPr>
        <w:t>0</w:t>
      </w:r>
      <w:r w:rsidR="002C0408" w:rsidRPr="00C45C97">
        <w:rPr>
          <w:rFonts w:ascii="Verdana" w:hAnsi="Verdana"/>
          <w:b/>
          <w:bCs/>
          <w:sz w:val="20"/>
          <w:szCs w:val="20"/>
        </w:rPr>
        <w:t>23</w:t>
      </w:r>
      <w:r w:rsidRPr="00C45C97">
        <w:rPr>
          <w:rFonts w:ascii="Verdana" w:hAnsi="Verdana"/>
          <w:b/>
          <w:bCs/>
          <w:sz w:val="20"/>
          <w:szCs w:val="20"/>
        </w:rPr>
        <w:t>.</w:t>
      </w:r>
      <w:r w:rsidR="002C0408" w:rsidRPr="00C45C97">
        <w:rPr>
          <w:rFonts w:ascii="Verdana" w:hAnsi="Verdana"/>
          <w:b/>
          <w:bCs/>
          <w:sz w:val="20"/>
          <w:szCs w:val="20"/>
        </w:rPr>
        <w:t>955</w:t>
      </w:r>
      <w:r w:rsidRPr="00C45C97">
        <w:rPr>
          <w:rFonts w:ascii="Verdana" w:hAnsi="Verdana"/>
          <w:b/>
          <w:bCs/>
          <w:sz w:val="20"/>
          <w:szCs w:val="20"/>
        </w:rPr>
        <w:t xml:space="preserve"> </w:t>
      </w:r>
      <w:r w:rsidRPr="00C45C97">
        <w:rPr>
          <w:rFonts w:ascii="Verdana" w:hAnsi="Verdana"/>
          <w:b/>
          <w:bCs/>
          <w:sz w:val="20"/>
          <w:szCs w:val="20"/>
          <w:lang w:val="en-US"/>
        </w:rPr>
        <w:t>m</w:t>
      </w:r>
      <w:r w:rsidRPr="00C45C97">
        <w:rPr>
          <w:rFonts w:ascii="Verdana" w:hAnsi="Verdana"/>
          <w:b/>
          <w:bCs/>
          <w:sz w:val="20"/>
          <w:szCs w:val="20"/>
          <w:vertAlign w:val="superscript"/>
        </w:rPr>
        <w:t xml:space="preserve">2  </w:t>
      </w:r>
      <w:r w:rsidRPr="00C45C97">
        <w:rPr>
          <w:rFonts w:ascii="Verdana" w:hAnsi="Verdana"/>
          <w:bCs/>
          <w:sz w:val="20"/>
          <w:szCs w:val="20"/>
        </w:rPr>
        <w:t xml:space="preserve">χρησιμοποιούνται για άλλη χρήση. Από το Τμήμα Προσόδων με το </w:t>
      </w:r>
      <w:proofErr w:type="spellStart"/>
      <w:r w:rsidRPr="00C45C97">
        <w:rPr>
          <w:rFonts w:ascii="Verdana" w:hAnsi="Verdana"/>
          <w:bCs/>
          <w:sz w:val="20"/>
          <w:szCs w:val="20"/>
        </w:rPr>
        <w:t>αριθμ</w:t>
      </w:r>
      <w:proofErr w:type="spellEnd"/>
      <w:r w:rsidRPr="00C45C97">
        <w:rPr>
          <w:rFonts w:ascii="Verdana" w:hAnsi="Verdana"/>
          <w:bCs/>
          <w:sz w:val="20"/>
          <w:szCs w:val="20"/>
        </w:rPr>
        <w:t xml:space="preserve">. </w:t>
      </w:r>
      <w:proofErr w:type="spellStart"/>
      <w:r w:rsidRPr="00C45C97">
        <w:rPr>
          <w:rFonts w:ascii="Verdana" w:hAnsi="Verdana"/>
          <w:bCs/>
          <w:sz w:val="20"/>
          <w:szCs w:val="20"/>
        </w:rPr>
        <w:t>Πρωτ</w:t>
      </w:r>
      <w:proofErr w:type="spellEnd"/>
      <w:r w:rsidRPr="00C45C97">
        <w:rPr>
          <w:rFonts w:ascii="Verdana" w:hAnsi="Verdana"/>
          <w:bCs/>
          <w:sz w:val="20"/>
          <w:szCs w:val="20"/>
        </w:rPr>
        <w:t xml:space="preserve">. </w:t>
      </w:r>
      <w:r w:rsidR="00030218" w:rsidRPr="00C45C97">
        <w:rPr>
          <w:rFonts w:ascii="Verdana" w:hAnsi="Verdana"/>
          <w:bCs/>
          <w:sz w:val="20"/>
          <w:szCs w:val="20"/>
        </w:rPr>
        <w:t>99479</w:t>
      </w:r>
      <w:r w:rsidRPr="00C45C97">
        <w:rPr>
          <w:rFonts w:ascii="Verdana" w:hAnsi="Verdana"/>
          <w:bCs/>
          <w:sz w:val="20"/>
          <w:szCs w:val="20"/>
        </w:rPr>
        <w:t>/</w:t>
      </w:r>
      <w:r w:rsidR="00030218" w:rsidRPr="00C45C97">
        <w:rPr>
          <w:rFonts w:ascii="Verdana" w:hAnsi="Verdana"/>
          <w:bCs/>
          <w:sz w:val="20"/>
          <w:szCs w:val="20"/>
        </w:rPr>
        <w:t>15</w:t>
      </w:r>
      <w:r w:rsidRPr="00C45C97">
        <w:rPr>
          <w:rFonts w:ascii="Verdana" w:hAnsi="Verdana"/>
          <w:bCs/>
          <w:sz w:val="20"/>
          <w:szCs w:val="20"/>
        </w:rPr>
        <w:t>-</w:t>
      </w:r>
      <w:r w:rsidR="0035220E" w:rsidRPr="00C45C97">
        <w:rPr>
          <w:rFonts w:ascii="Verdana" w:hAnsi="Verdana"/>
          <w:bCs/>
          <w:sz w:val="20"/>
          <w:szCs w:val="20"/>
        </w:rPr>
        <w:t>1</w:t>
      </w:r>
      <w:r w:rsidR="009B7614" w:rsidRPr="00C45C97">
        <w:rPr>
          <w:rFonts w:ascii="Verdana" w:hAnsi="Verdana"/>
          <w:bCs/>
          <w:sz w:val="20"/>
          <w:szCs w:val="20"/>
        </w:rPr>
        <w:t>1</w:t>
      </w:r>
      <w:r w:rsidRPr="00C45C97">
        <w:rPr>
          <w:rFonts w:ascii="Verdana" w:hAnsi="Verdana"/>
          <w:bCs/>
          <w:sz w:val="20"/>
          <w:szCs w:val="20"/>
        </w:rPr>
        <w:t>-20</w:t>
      </w:r>
      <w:r w:rsidR="0035220E" w:rsidRPr="00C45C97">
        <w:rPr>
          <w:rFonts w:ascii="Verdana" w:hAnsi="Verdana"/>
          <w:bCs/>
          <w:sz w:val="20"/>
          <w:szCs w:val="20"/>
        </w:rPr>
        <w:t>2</w:t>
      </w:r>
      <w:r w:rsidR="00030218" w:rsidRPr="00C45C97">
        <w:rPr>
          <w:rFonts w:ascii="Verdana" w:hAnsi="Verdana"/>
          <w:bCs/>
          <w:sz w:val="20"/>
          <w:szCs w:val="20"/>
        </w:rPr>
        <w:t>4</w:t>
      </w:r>
      <w:r w:rsidRPr="00C45C97">
        <w:rPr>
          <w:rFonts w:ascii="Verdana" w:hAnsi="Verdana"/>
          <w:bCs/>
          <w:sz w:val="20"/>
          <w:szCs w:val="20"/>
        </w:rPr>
        <w:t xml:space="preserve"> έγγραφο έχει γίνει εκτίμηση (βάσει των υφισταμένων συντελεστών) ότι τα έσοδα</w:t>
      </w:r>
      <w:r w:rsidR="002C0408" w:rsidRPr="00C45C97">
        <w:rPr>
          <w:rFonts w:ascii="Verdana" w:hAnsi="Verdana"/>
          <w:bCs/>
          <w:sz w:val="20"/>
          <w:szCs w:val="20"/>
        </w:rPr>
        <w:t xml:space="preserve"> από τα τέλη καθαριότητας και ηλεκτροφωτισμού, που προέρχονται από τα δηλωμένα τετραγωνικά μέτρα μέσω της ΔΕΗ, υπολογίζεται ν</w:t>
      </w:r>
      <w:r w:rsidRPr="00C45C97">
        <w:rPr>
          <w:rFonts w:ascii="Verdana" w:hAnsi="Verdana"/>
          <w:bCs/>
          <w:sz w:val="20"/>
          <w:szCs w:val="20"/>
        </w:rPr>
        <w:t xml:space="preserve">α ανέλθουν στο ύψος των </w:t>
      </w:r>
      <w:r w:rsidRPr="00C45C97">
        <w:rPr>
          <w:rFonts w:ascii="Verdana" w:hAnsi="Verdana" w:cs="Arial"/>
          <w:b/>
          <w:bCs/>
          <w:sz w:val="20"/>
          <w:szCs w:val="20"/>
        </w:rPr>
        <w:t>1</w:t>
      </w:r>
      <w:r w:rsidR="00CF4020" w:rsidRPr="00C45C97">
        <w:rPr>
          <w:rFonts w:ascii="Verdana" w:hAnsi="Verdana" w:cs="Arial"/>
          <w:b/>
          <w:bCs/>
          <w:sz w:val="20"/>
          <w:szCs w:val="20"/>
        </w:rPr>
        <w:t>5</w:t>
      </w:r>
      <w:r w:rsidRPr="00C45C97">
        <w:rPr>
          <w:rFonts w:ascii="Verdana" w:hAnsi="Verdana" w:cs="Arial"/>
          <w:b/>
          <w:bCs/>
          <w:sz w:val="20"/>
          <w:szCs w:val="20"/>
        </w:rPr>
        <w:t>.</w:t>
      </w:r>
      <w:r w:rsidR="002C0408" w:rsidRPr="00C45C97">
        <w:rPr>
          <w:rFonts w:ascii="Verdana" w:hAnsi="Verdana" w:cs="Arial"/>
          <w:b/>
          <w:bCs/>
          <w:sz w:val="20"/>
          <w:szCs w:val="20"/>
        </w:rPr>
        <w:t>302</w:t>
      </w:r>
      <w:r w:rsidRPr="00C45C97">
        <w:rPr>
          <w:rFonts w:ascii="Verdana" w:hAnsi="Verdana" w:cs="Arial"/>
          <w:b/>
          <w:bCs/>
          <w:sz w:val="20"/>
          <w:szCs w:val="20"/>
        </w:rPr>
        <w:t>.</w:t>
      </w:r>
      <w:r w:rsidR="002C0408" w:rsidRPr="00C45C97">
        <w:rPr>
          <w:rFonts w:ascii="Verdana" w:hAnsi="Verdana" w:cs="Arial"/>
          <w:b/>
          <w:bCs/>
          <w:sz w:val="20"/>
          <w:szCs w:val="20"/>
        </w:rPr>
        <w:t>959</w:t>
      </w:r>
      <w:r w:rsidR="00EA24A8" w:rsidRPr="00C45C97">
        <w:rPr>
          <w:rFonts w:ascii="Verdana" w:hAnsi="Verdana" w:cs="Arial"/>
          <w:b/>
          <w:bCs/>
          <w:sz w:val="20"/>
          <w:szCs w:val="20"/>
        </w:rPr>
        <w:t>,</w:t>
      </w:r>
      <w:r w:rsidR="00CF4020" w:rsidRPr="00C45C97">
        <w:rPr>
          <w:rFonts w:ascii="Verdana" w:hAnsi="Verdana" w:cs="Arial"/>
          <w:b/>
          <w:bCs/>
          <w:sz w:val="20"/>
          <w:szCs w:val="20"/>
        </w:rPr>
        <w:t>0</w:t>
      </w:r>
      <w:r w:rsidR="00B76281" w:rsidRPr="00C45C97">
        <w:rPr>
          <w:rFonts w:ascii="Verdana" w:hAnsi="Verdana" w:cs="Arial"/>
          <w:b/>
          <w:bCs/>
          <w:sz w:val="20"/>
          <w:szCs w:val="20"/>
        </w:rPr>
        <w:t>0</w:t>
      </w:r>
      <w:r w:rsidRPr="00C45C97">
        <w:rPr>
          <w:rFonts w:ascii="Verdana" w:hAnsi="Verdana"/>
          <w:b/>
          <w:bCs/>
          <w:sz w:val="20"/>
          <w:szCs w:val="20"/>
        </w:rPr>
        <w:t xml:space="preserve"> €.  Παρατίθεται ο σχετικός πίνακας του Τμήματος Προσόδων, ο οποίος έχει ως:</w:t>
      </w:r>
    </w:p>
    <w:tbl>
      <w:tblPr>
        <w:tblW w:w="0" w:type="auto"/>
        <w:tblLayout w:type="fixed"/>
        <w:tblCellMar>
          <w:left w:w="0" w:type="dxa"/>
          <w:right w:w="0" w:type="dxa"/>
        </w:tblCellMar>
        <w:tblLook w:val="0000" w:firstRow="0" w:lastRow="0" w:firstColumn="0" w:lastColumn="0" w:noHBand="0" w:noVBand="0"/>
      </w:tblPr>
      <w:tblGrid>
        <w:gridCol w:w="3230"/>
        <w:gridCol w:w="715"/>
        <w:gridCol w:w="1228"/>
        <w:gridCol w:w="586"/>
        <w:gridCol w:w="1211"/>
        <w:gridCol w:w="285"/>
        <w:gridCol w:w="740"/>
        <w:gridCol w:w="1365"/>
        <w:gridCol w:w="159"/>
        <w:gridCol w:w="66"/>
        <w:gridCol w:w="190"/>
        <w:gridCol w:w="1445"/>
        <w:gridCol w:w="60"/>
        <w:gridCol w:w="31"/>
        <w:gridCol w:w="1539"/>
        <w:gridCol w:w="176"/>
        <w:gridCol w:w="895"/>
        <w:gridCol w:w="541"/>
        <w:gridCol w:w="1183"/>
        <w:gridCol w:w="65"/>
        <w:gridCol w:w="45"/>
        <w:gridCol w:w="45"/>
        <w:gridCol w:w="45"/>
        <w:gridCol w:w="45"/>
        <w:gridCol w:w="45"/>
        <w:gridCol w:w="45"/>
        <w:gridCol w:w="45"/>
        <w:gridCol w:w="15"/>
      </w:tblGrid>
      <w:tr w:rsidR="00030218" w:rsidTr="00E67114">
        <w:trPr>
          <w:gridAfter w:val="1"/>
          <w:wAfter w:w="15" w:type="dxa"/>
          <w:trHeight w:val="132"/>
        </w:trPr>
        <w:tc>
          <w:tcPr>
            <w:tcW w:w="3230" w:type="dxa"/>
            <w:shd w:val="clear" w:color="auto" w:fill="auto"/>
            <w:vAlign w:val="bottom"/>
          </w:tcPr>
          <w:p w:rsidR="00030218" w:rsidRDefault="00030218" w:rsidP="00E67114">
            <w:pPr>
              <w:snapToGrid w:val="0"/>
              <w:rPr>
                <w:rFonts w:ascii="Arial" w:eastAsia="Arial Unicode MS" w:hAnsi="Arial" w:cs="Arial"/>
                <w:sz w:val="18"/>
                <w:szCs w:val="18"/>
              </w:rPr>
            </w:pPr>
          </w:p>
          <w:p w:rsidR="00030218" w:rsidRDefault="00030218" w:rsidP="00E67114">
            <w:pPr>
              <w:snapToGrid w:val="0"/>
              <w:rPr>
                <w:rFonts w:ascii="Arial" w:eastAsia="Arial Unicode MS" w:hAnsi="Arial" w:cs="Arial"/>
                <w:sz w:val="18"/>
                <w:szCs w:val="18"/>
              </w:rPr>
            </w:pPr>
          </w:p>
        </w:tc>
        <w:tc>
          <w:tcPr>
            <w:tcW w:w="2529" w:type="dxa"/>
            <w:gridSpan w:val="3"/>
            <w:shd w:val="clear" w:color="auto" w:fill="auto"/>
            <w:vAlign w:val="bottom"/>
          </w:tcPr>
          <w:p w:rsidR="00030218" w:rsidRDefault="00030218" w:rsidP="00E67114">
            <w:pPr>
              <w:snapToGrid w:val="0"/>
              <w:rPr>
                <w:rFonts w:ascii="Arial" w:eastAsia="Arial Unicode MS" w:hAnsi="Arial" w:cs="Arial"/>
                <w:sz w:val="18"/>
                <w:szCs w:val="18"/>
              </w:rPr>
            </w:pPr>
          </w:p>
        </w:tc>
        <w:tc>
          <w:tcPr>
            <w:tcW w:w="1496" w:type="dxa"/>
            <w:gridSpan w:val="2"/>
            <w:shd w:val="clear" w:color="auto" w:fill="auto"/>
            <w:vAlign w:val="bottom"/>
          </w:tcPr>
          <w:p w:rsidR="00030218" w:rsidRDefault="00030218" w:rsidP="00E67114">
            <w:pPr>
              <w:snapToGrid w:val="0"/>
              <w:jc w:val="center"/>
              <w:rPr>
                <w:rFonts w:ascii="Arial" w:eastAsia="Arial Unicode MS" w:hAnsi="Arial" w:cs="Arial"/>
                <w:sz w:val="18"/>
                <w:szCs w:val="18"/>
              </w:rPr>
            </w:pPr>
          </w:p>
        </w:tc>
        <w:tc>
          <w:tcPr>
            <w:tcW w:w="740" w:type="dxa"/>
            <w:shd w:val="clear" w:color="auto" w:fill="auto"/>
            <w:vAlign w:val="bottom"/>
          </w:tcPr>
          <w:p w:rsidR="00030218" w:rsidRDefault="00030218" w:rsidP="00E67114">
            <w:pPr>
              <w:snapToGrid w:val="0"/>
              <w:rPr>
                <w:rFonts w:ascii="Arial" w:eastAsia="Arial Unicode MS" w:hAnsi="Arial" w:cs="Arial"/>
                <w:sz w:val="18"/>
                <w:szCs w:val="18"/>
              </w:rPr>
            </w:pPr>
          </w:p>
        </w:tc>
        <w:tc>
          <w:tcPr>
            <w:tcW w:w="1524" w:type="dxa"/>
            <w:gridSpan w:val="2"/>
            <w:shd w:val="clear" w:color="auto" w:fill="auto"/>
            <w:vAlign w:val="bottom"/>
          </w:tcPr>
          <w:p w:rsidR="00030218" w:rsidRDefault="00030218" w:rsidP="00E67114">
            <w:pPr>
              <w:snapToGrid w:val="0"/>
              <w:rPr>
                <w:rFonts w:ascii="Arial" w:eastAsia="Arial Unicode MS" w:hAnsi="Arial" w:cs="Arial"/>
                <w:sz w:val="18"/>
                <w:szCs w:val="18"/>
              </w:rPr>
            </w:pPr>
          </w:p>
        </w:tc>
        <w:tc>
          <w:tcPr>
            <w:tcW w:w="256" w:type="dxa"/>
            <w:gridSpan w:val="2"/>
            <w:shd w:val="clear" w:color="auto" w:fill="auto"/>
            <w:vAlign w:val="bottom"/>
          </w:tcPr>
          <w:p w:rsidR="00030218" w:rsidRDefault="00030218" w:rsidP="00E67114">
            <w:pPr>
              <w:snapToGrid w:val="0"/>
              <w:rPr>
                <w:rFonts w:ascii="Arial" w:eastAsia="Arial Unicode MS" w:hAnsi="Arial" w:cs="Arial"/>
                <w:sz w:val="18"/>
                <w:szCs w:val="18"/>
              </w:rPr>
            </w:pPr>
          </w:p>
        </w:tc>
        <w:tc>
          <w:tcPr>
            <w:tcW w:w="1445" w:type="dxa"/>
            <w:shd w:val="clear" w:color="auto" w:fill="auto"/>
            <w:vAlign w:val="bottom"/>
          </w:tcPr>
          <w:p w:rsidR="00030218" w:rsidRDefault="00030218" w:rsidP="00E67114">
            <w:pPr>
              <w:snapToGrid w:val="0"/>
              <w:rPr>
                <w:rFonts w:ascii="Arial" w:eastAsia="Arial Unicode MS" w:hAnsi="Arial" w:cs="Arial"/>
                <w:sz w:val="18"/>
                <w:szCs w:val="18"/>
              </w:rPr>
            </w:pPr>
          </w:p>
        </w:tc>
        <w:tc>
          <w:tcPr>
            <w:tcW w:w="91" w:type="dxa"/>
            <w:gridSpan w:val="2"/>
            <w:shd w:val="clear" w:color="auto" w:fill="auto"/>
            <w:vAlign w:val="bottom"/>
          </w:tcPr>
          <w:p w:rsidR="00030218" w:rsidRDefault="00030218" w:rsidP="00E67114">
            <w:pPr>
              <w:snapToGrid w:val="0"/>
              <w:rPr>
                <w:rFonts w:ascii="Arial" w:eastAsia="Arial Unicode MS" w:hAnsi="Arial" w:cs="Arial"/>
                <w:sz w:val="18"/>
                <w:szCs w:val="18"/>
              </w:rPr>
            </w:pPr>
          </w:p>
        </w:tc>
        <w:tc>
          <w:tcPr>
            <w:tcW w:w="1715" w:type="dxa"/>
            <w:gridSpan w:val="2"/>
            <w:shd w:val="clear" w:color="auto" w:fill="auto"/>
            <w:vAlign w:val="bottom"/>
          </w:tcPr>
          <w:p w:rsidR="00030218" w:rsidRDefault="00030218" w:rsidP="00E67114">
            <w:pPr>
              <w:snapToGrid w:val="0"/>
              <w:rPr>
                <w:rFonts w:ascii="Arial" w:eastAsia="Arial Unicode MS" w:hAnsi="Arial" w:cs="Arial"/>
                <w:sz w:val="18"/>
                <w:szCs w:val="18"/>
              </w:rPr>
            </w:pPr>
          </w:p>
        </w:tc>
        <w:tc>
          <w:tcPr>
            <w:tcW w:w="1436" w:type="dxa"/>
            <w:gridSpan w:val="2"/>
            <w:shd w:val="clear" w:color="auto" w:fill="auto"/>
            <w:vAlign w:val="bottom"/>
          </w:tcPr>
          <w:p w:rsidR="00030218" w:rsidRDefault="00030218" w:rsidP="00E67114">
            <w:pPr>
              <w:snapToGrid w:val="0"/>
              <w:rPr>
                <w:rFonts w:ascii="Arial" w:eastAsia="Arial Unicode MS" w:hAnsi="Arial" w:cs="Arial"/>
                <w:sz w:val="18"/>
                <w:szCs w:val="18"/>
              </w:rPr>
            </w:pPr>
          </w:p>
        </w:tc>
        <w:tc>
          <w:tcPr>
            <w:tcW w:w="1183" w:type="dxa"/>
            <w:shd w:val="clear" w:color="auto" w:fill="auto"/>
            <w:vAlign w:val="bottom"/>
          </w:tcPr>
          <w:p w:rsidR="00030218" w:rsidRDefault="00030218" w:rsidP="00E67114">
            <w:pPr>
              <w:snapToGrid w:val="0"/>
              <w:rPr>
                <w:rFonts w:ascii="Arial" w:eastAsia="Arial Unicode MS" w:hAnsi="Arial" w:cs="Arial"/>
                <w:sz w:val="18"/>
                <w:szCs w:val="18"/>
              </w:rPr>
            </w:pPr>
          </w:p>
        </w:tc>
        <w:tc>
          <w:tcPr>
            <w:tcW w:w="65" w:type="dxa"/>
            <w:shd w:val="clear" w:color="auto" w:fill="auto"/>
            <w:vAlign w:val="bottom"/>
          </w:tcPr>
          <w:p w:rsidR="00030218" w:rsidRDefault="00030218" w:rsidP="00E67114">
            <w:pPr>
              <w:snapToGrid w:val="0"/>
              <w:rPr>
                <w:rFonts w:ascii="Arial" w:eastAsia="Arial Unicode MS" w:hAnsi="Arial" w:cs="Arial"/>
                <w:sz w:val="18"/>
                <w:szCs w:val="18"/>
              </w:rPr>
            </w:pPr>
          </w:p>
        </w:tc>
        <w:tc>
          <w:tcPr>
            <w:tcW w:w="45" w:type="dxa"/>
            <w:shd w:val="clear" w:color="auto" w:fill="auto"/>
          </w:tcPr>
          <w:p w:rsidR="00030218" w:rsidRDefault="00030218" w:rsidP="00E67114">
            <w:pPr>
              <w:snapToGrid w:val="0"/>
              <w:rPr>
                <w:rFonts w:ascii="Arial" w:eastAsia="Arial Unicode MS" w:hAnsi="Arial" w:cs="Arial"/>
                <w:b/>
                <w:bCs/>
                <w:sz w:val="28"/>
                <w:szCs w:val="28"/>
              </w:rPr>
            </w:pPr>
          </w:p>
        </w:tc>
        <w:tc>
          <w:tcPr>
            <w:tcW w:w="45" w:type="dxa"/>
            <w:shd w:val="clear" w:color="auto" w:fill="auto"/>
          </w:tcPr>
          <w:p w:rsidR="00030218" w:rsidRDefault="00030218" w:rsidP="00E67114">
            <w:pPr>
              <w:snapToGrid w:val="0"/>
              <w:rPr>
                <w:rFonts w:ascii="Arial" w:eastAsia="Arial Unicode MS" w:hAnsi="Arial" w:cs="Arial"/>
                <w:b/>
                <w:bCs/>
                <w:sz w:val="28"/>
                <w:szCs w:val="28"/>
              </w:rPr>
            </w:pPr>
          </w:p>
        </w:tc>
        <w:tc>
          <w:tcPr>
            <w:tcW w:w="45" w:type="dxa"/>
            <w:shd w:val="clear" w:color="auto" w:fill="auto"/>
          </w:tcPr>
          <w:p w:rsidR="00030218" w:rsidRDefault="00030218" w:rsidP="00E67114">
            <w:pPr>
              <w:snapToGrid w:val="0"/>
              <w:rPr>
                <w:rFonts w:ascii="Arial" w:eastAsia="Arial Unicode MS" w:hAnsi="Arial" w:cs="Arial"/>
                <w:b/>
                <w:bCs/>
                <w:sz w:val="28"/>
                <w:szCs w:val="28"/>
              </w:rPr>
            </w:pPr>
          </w:p>
        </w:tc>
        <w:tc>
          <w:tcPr>
            <w:tcW w:w="45" w:type="dxa"/>
            <w:shd w:val="clear" w:color="auto" w:fill="auto"/>
          </w:tcPr>
          <w:p w:rsidR="00030218" w:rsidRDefault="00030218" w:rsidP="00E67114">
            <w:pPr>
              <w:snapToGrid w:val="0"/>
              <w:rPr>
                <w:rFonts w:ascii="Arial" w:eastAsia="Arial Unicode MS" w:hAnsi="Arial" w:cs="Arial"/>
                <w:b/>
                <w:bCs/>
                <w:sz w:val="28"/>
                <w:szCs w:val="28"/>
              </w:rPr>
            </w:pPr>
          </w:p>
        </w:tc>
        <w:tc>
          <w:tcPr>
            <w:tcW w:w="45" w:type="dxa"/>
            <w:shd w:val="clear" w:color="auto" w:fill="auto"/>
          </w:tcPr>
          <w:p w:rsidR="00030218" w:rsidRDefault="00030218" w:rsidP="00E67114">
            <w:pPr>
              <w:snapToGrid w:val="0"/>
              <w:rPr>
                <w:rFonts w:ascii="Arial" w:eastAsia="Arial Unicode MS" w:hAnsi="Arial" w:cs="Arial"/>
                <w:b/>
                <w:bCs/>
                <w:sz w:val="28"/>
                <w:szCs w:val="28"/>
              </w:rPr>
            </w:pPr>
          </w:p>
        </w:tc>
        <w:tc>
          <w:tcPr>
            <w:tcW w:w="45" w:type="dxa"/>
            <w:shd w:val="clear" w:color="auto" w:fill="auto"/>
          </w:tcPr>
          <w:p w:rsidR="00030218" w:rsidRDefault="00030218" w:rsidP="00E67114">
            <w:pPr>
              <w:snapToGrid w:val="0"/>
              <w:rPr>
                <w:rFonts w:ascii="Arial" w:eastAsia="Arial Unicode MS" w:hAnsi="Arial" w:cs="Arial"/>
                <w:b/>
                <w:bCs/>
                <w:sz w:val="28"/>
                <w:szCs w:val="28"/>
              </w:rPr>
            </w:pPr>
          </w:p>
        </w:tc>
        <w:tc>
          <w:tcPr>
            <w:tcW w:w="45" w:type="dxa"/>
            <w:shd w:val="clear" w:color="auto" w:fill="auto"/>
          </w:tcPr>
          <w:p w:rsidR="00030218" w:rsidRDefault="00030218" w:rsidP="00E67114">
            <w:pPr>
              <w:snapToGrid w:val="0"/>
              <w:rPr>
                <w:rFonts w:ascii="Arial" w:eastAsia="Arial Unicode MS" w:hAnsi="Arial" w:cs="Arial"/>
                <w:b/>
                <w:bCs/>
                <w:sz w:val="28"/>
                <w:szCs w:val="28"/>
              </w:rPr>
            </w:pPr>
          </w:p>
        </w:tc>
      </w:tr>
      <w:tr w:rsidR="00030218" w:rsidTr="00E67114">
        <w:trPr>
          <w:gridAfter w:val="1"/>
          <w:wAfter w:w="15" w:type="dxa"/>
          <w:trHeight w:val="80"/>
        </w:trPr>
        <w:tc>
          <w:tcPr>
            <w:tcW w:w="3230" w:type="dxa"/>
            <w:shd w:val="clear" w:color="auto" w:fill="CCFFCC"/>
            <w:vAlign w:val="bottom"/>
          </w:tcPr>
          <w:p w:rsidR="00030218" w:rsidRDefault="00030218" w:rsidP="00E67114">
            <w:pPr>
              <w:jc w:val="center"/>
            </w:pPr>
            <w:r>
              <w:rPr>
                <w:rFonts w:ascii="Arial" w:hAnsi="Arial" w:cs="Arial" w:hint="eastAsia"/>
                <w:b/>
                <w:bCs/>
                <w:sz w:val="28"/>
                <w:szCs w:val="28"/>
              </w:rPr>
              <w:t>202</w:t>
            </w:r>
            <w:r>
              <w:rPr>
                <w:rFonts w:ascii="Arial" w:hAnsi="Arial" w:cs="Arial" w:hint="eastAsia"/>
                <w:b/>
                <w:bCs/>
                <w:sz w:val="28"/>
                <w:szCs w:val="28"/>
                <w:lang w:val="en-US"/>
              </w:rPr>
              <w:t>5</w:t>
            </w:r>
          </w:p>
        </w:tc>
        <w:tc>
          <w:tcPr>
            <w:tcW w:w="12415" w:type="dxa"/>
            <w:gridSpan w:val="18"/>
            <w:shd w:val="clear" w:color="auto" w:fill="FFFF00"/>
            <w:vAlign w:val="bottom"/>
          </w:tcPr>
          <w:p w:rsidR="00030218" w:rsidRDefault="00030218" w:rsidP="00E67114">
            <w:pPr>
              <w:jc w:val="center"/>
            </w:pPr>
            <w:r>
              <w:rPr>
                <w:rFonts w:ascii="Arial" w:hAnsi="Arial" w:cs="Arial" w:hint="eastAsia"/>
                <w:b/>
                <w:bCs/>
                <w:sz w:val="22"/>
                <w:szCs w:val="22"/>
              </w:rPr>
              <w:t xml:space="preserve">ΥΠΟΛΟΓΙΣΜΟΣ ΠΡΟΣ ΕΙΣΠΡΑΞΗ ΤΕΛΩΝ ΜΕ  ΣΤΟΙΧΕΙΑ </w:t>
            </w:r>
            <w:r>
              <w:rPr>
                <w:rFonts w:ascii="Arial" w:hAnsi="Arial" w:cs="Arial"/>
                <w:b/>
                <w:bCs/>
                <w:sz w:val="22"/>
                <w:szCs w:val="22"/>
              </w:rPr>
              <w:t>ΟΚΤΩΒΡΙΟΥ 2</w:t>
            </w:r>
            <w:r>
              <w:rPr>
                <w:rFonts w:ascii="Arial" w:hAnsi="Arial" w:cs="Arial" w:hint="eastAsia"/>
                <w:b/>
                <w:bCs/>
                <w:sz w:val="22"/>
                <w:szCs w:val="22"/>
              </w:rPr>
              <w:t>024</w:t>
            </w:r>
          </w:p>
        </w:tc>
        <w:tc>
          <w:tcPr>
            <w:tcW w:w="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20"/>
                <w:szCs w:val="20"/>
              </w:rPr>
            </w:pPr>
          </w:p>
        </w:tc>
        <w:tc>
          <w:tcPr>
            <w:tcW w:w="45" w:type="dxa"/>
            <w:shd w:val="clear" w:color="auto" w:fill="auto"/>
          </w:tcPr>
          <w:p w:rsidR="00030218" w:rsidRDefault="00030218" w:rsidP="00E67114">
            <w:pPr>
              <w:snapToGrid w:val="0"/>
              <w:rPr>
                <w:rFonts w:ascii="Arial" w:eastAsia="Arial Unicode MS" w:hAnsi="Arial" w:cs="Arial"/>
                <w:b/>
                <w:bCs/>
                <w:sz w:val="20"/>
                <w:szCs w:val="20"/>
              </w:rPr>
            </w:pPr>
          </w:p>
        </w:tc>
        <w:tc>
          <w:tcPr>
            <w:tcW w:w="45" w:type="dxa"/>
            <w:shd w:val="clear" w:color="auto" w:fill="auto"/>
          </w:tcPr>
          <w:p w:rsidR="00030218" w:rsidRDefault="00030218" w:rsidP="00E67114">
            <w:pPr>
              <w:snapToGrid w:val="0"/>
              <w:rPr>
                <w:rFonts w:ascii="Arial" w:eastAsia="Arial Unicode MS" w:hAnsi="Arial" w:cs="Arial"/>
                <w:b/>
                <w:bCs/>
                <w:sz w:val="20"/>
                <w:szCs w:val="20"/>
              </w:rPr>
            </w:pPr>
          </w:p>
        </w:tc>
        <w:tc>
          <w:tcPr>
            <w:tcW w:w="45" w:type="dxa"/>
            <w:shd w:val="clear" w:color="auto" w:fill="auto"/>
          </w:tcPr>
          <w:p w:rsidR="00030218" w:rsidRDefault="00030218" w:rsidP="00E67114">
            <w:pPr>
              <w:snapToGrid w:val="0"/>
              <w:rPr>
                <w:rFonts w:ascii="Arial" w:eastAsia="Arial Unicode MS" w:hAnsi="Arial" w:cs="Arial"/>
                <w:b/>
                <w:bCs/>
                <w:sz w:val="20"/>
                <w:szCs w:val="20"/>
              </w:rPr>
            </w:pPr>
          </w:p>
        </w:tc>
        <w:tc>
          <w:tcPr>
            <w:tcW w:w="45" w:type="dxa"/>
            <w:shd w:val="clear" w:color="auto" w:fill="auto"/>
          </w:tcPr>
          <w:p w:rsidR="00030218" w:rsidRDefault="00030218" w:rsidP="00E67114">
            <w:pPr>
              <w:snapToGrid w:val="0"/>
              <w:rPr>
                <w:rFonts w:ascii="Arial" w:eastAsia="Arial Unicode MS" w:hAnsi="Arial" w:cs="Arial"/>
                <w:b/>
                <w:bCs/>
                <w:sz w:val="20"/>
                <w:szCs w:val="20"/>
              </w:rPr>
            </w:pPr>
          </w:p>
        </w:tc>
      </w:tr>
      <w:tr w:rsidR="00030218" w:rsidTr="00E67114">
        <w:trPr>
          <w:trHeight w:val="390"/>
        </w:trPr>
        <w:tc>
          <w:tcPr>
            <w:tcW w:w="3230" w:type="dxa"/>
            <w:vMerge w:val="restart"/>
            <w:tcBorders>
              <w:top w:val="single" w:sz="8" w:space="0" w:color="000000"/>
              <w:left w:val="single" w:sz="8" w:space="0" w:color="000000"/>
              <w:bottom w:val="single" w:sz="8" w:space="0" w:color="000000"/>
            </w:tcBorders>
            <w:shd w:val="clear" w:color="auto" w:fill="auto"/>
            <w:vAlign w:val="center"/>
          </w:tcPr>
          <w:p w:rsidR="00030218" w:rsidRDefault="00030218" w:rsidP="00E67114">
            <w:pPr>
              <w:jc w:val="center"/>
            </w:pPr>
            <w:r>
              <w:rPr>
                <w:rFonts w:ascii="Arial" w:hAnsi="Arial" w:cs="Arial" w:hint="eastAsia"/>
                <w:b/>
                <w:bCs/>
                <w:sz w:val="20"/>
                <w:szCs w:val="20"/>
              </w:rPr>
              <w:t xml:space="preserve">Δ Η Μ Ο Τ Ι Κ Η       Ε Ν Ο Τ Η Τ Α </w:t>
            </w:r>
          </w:p>
        </w:tc>
        <w:tc>
          <w:tcPr>
            <w:tcW w:w="1943" w:type="dxa"/>
            <w:gridSpan w:val="2"/>
            <w:vMerge w:val="restart"/>
            <w:tcBorders>
              <w:top w:val="single" w:sz="8" w:space="0" w:color="000000"/>
              <w:left w:val="single" w:sz="8" w:space="0" w:color="000000"/>
              <w:bottom w:val="single" w:sz="8" w:space="0" w:color="000000"/>
            </w:tcBorders>
            <w:shd w:val="clear" w:color="auto" w:fill="auto"/>
            <w:vAlign w:val="center"/>
          </w:tcPr>
          <w:p w:rsidR="00030218" w:rsidRDefault="00030218" w:rsidP="00E67114">
            <w:pPr>
              <w:jc w:val="center"/>
            </w:pPr>
            <w:r>
              <w:rPr>
                <w:rFonts w:ascii="Arial" w:hAnsi="Arial" w:cs="Arial" w:hint="eastAsia"/>
                <w:b/>
                <w:bCs/>
                <w:sz w:val="20"/>
                <w:szCs w:val="20"/>
              </w:rPr>
              <w:t>ΑΡΙΘΜΟΣ  ΠΑΡΟΧΩΝ ΟΙΚΙΑΚΗΣ ΧΡΗΣΗΣ</w:t>
            </w:r>
          </w:p>
          <w:p w:rsidR="00030218" w:rsidRDefault="00030218" w:rsidP="00E67114">
            <w:pPr>
              <w:jc w:val="center"/>
            </w:pPr>
            <w:r>
              <w:rPr>
                <w:rFonts w:ascii="Arial" w:hAnsi="Arial" w:cs="Arial"/>
                <w:b/>
                <w:bCs/>
                <w:sz w:val="20"/>
                <w:szCs w:val="20"/>
              </w:rPr>
              <w:t>10/202</w:t>
            </w:r>
            <w:r>
              <w:rPr>
                <w:rFonts w:ascii="Arial" w:hAnsi="Arial" w:cs="Arial"/>
                <w:b/>
                <w:bCs/>
                <w:sz w:val="20"/>
                <w:szCs w:val="20"/>
                <w:lang w:val="en-US"/>
              </w:rPr>
              <w:t>4</w:t>
            </w:r>
          </w:p>
        </w:tc>
        <w:tc>
          <w:tcPr>
            <w:tcW w:w="4412" w:type="dxa"/>
            <w:gridSpan w:val="7"/>
            <w:tcBorders>
              <w:top w:val="double" w:sz="6" w:space="0" w:color="000000"/>
              <w:left w:val="single" w:sz="8" w:space="0" w:color="000000"/>
              <w:bottom w:val="single" w:sz="8" w:space="0" w:color="000000"/>
            </w:tcBorders>
            <w:shd w:val="clear" w:color="auto" w:fill="auto"/>
            <w:vAlign w:val="bottom"/>
          </w:tcPr>
          <w:p w:rsidR="00030218" w:rsidRDefault="00030218" w:rsidP="00E67114">
            <w:pPr>
              <w:jc w:val="center"/>
            </w:pPr>
            <w:r>
              <w:rPr>
                <w:rFonts w:ascii="Arial" w:hAnsi="Arial" w:cs="Arial" w:hint="eastAsia"/>
                <w:b/>
                <w:bCs/>
                <w:sz w:val="20"/>
                <w:szCs w:val="20"/>
              </w:rPr>
              <w:t>Δ. Τ.</w:t>
            </w:r>
          </w:p>
        </w:tc>
        <w:tc>
          <w:tcPr>
            <w:tcW w:w="1635" w:type="dxa"/>
            <w:gridSpan w:val="2"/>
            <w:vMerge w:val="restart"/>
            <w:tcBorders>
              <w:top w:val="single" w:sz="8" w:space="0" w:color="000000"/>
              <w:left w:val="double" w:sz="6" w:space="0" w:color="000000"/>
              <w:bottom w:val="single" w:sz="8" w:space="0" w:color="000000"/>
            </w:tcBorders>
            <w:shd w:val="clear" w:color="auto" w:fill="auto"/>
            <w:vAlign w:val="center"/>
          </w:tcPr>
          <w:p w:rsidR="00030218" w:rsidRDefault="00030218" w:rsidP="00E67114">
            <w:pPr>
              <w:jc w:val="center"/>
            </w:pPr>
            <w:r>
              <w:rPr>
                <w:rFonts w:ascii="Arial" w:hAnsi="Arial" w:cs="Arial" w:hint="eastAsia"/>
                <w:b/>
                <w:bCs/>
                <w:sz w:val="20"/>
                <w:szCs w:val="20"/>
              </w:rPr>
              <w:t>ΑΡΙΘΜΟΣ</w:t>
            </w:r>
          </w:p>
          <w:p w:rsidR="00030218" w:rsidRDefault="00030218" w:rsidP="00E67114">
            <w:pPr>
              <w:jc w:val="center"/>
            </w:pPr>
            <w:r>
              <w:rPr>
                <w:rFonts w:ascii="Arial" w:eastAsia="Arial" w:hAnsi="Arial" w:cs="Arial" w:hint="eastAsia"/>
                <w:b/>
                <w:bCs/>
                <w:sz w:val="20"/>
                <w:szCs w:val="20"/>
              </w:rPr>
              <w:t xml:space="preserve"> </w:t>
            </w:r>
            <w:r>
              <w:rPr>
                <w:rFonts w:ascii="Arial" w:hAnsi="Arial" w:cs="Arial" w:hint="eastAsia"/>
                <w:b/>
                <w:bCs/>
                <w:sz w:val="20"/>
                <w:szCs w:val="20"/>
              </w:rPr>
              <w:t>ΠΑΡΟΧΩΝ</w:t>
            </w:r>
            <w:r>
              <w:rPr>
                <w:rFonts w:ascii="Arial" w:hAnsi="Arial" w:cs="Arial"/>
                <w:b/>
                <w:bCs/>
                <w:sz w:val="20"/>
                <w:szCs w:val="20"/>
              </w:rPr>
              <w:t xml:space="preserve">  ΓΕΝΙΚΗΣ ΧΡΗΣΗΣ</w:t>
            </w:r>
          </w:p>
          <w:p w:rsidR="00030218" w:rsidRDefault="00030218" w:rsidP="00E67114">
            <w:pPr>
              <w:jc w:val="center"/>
            </w:pPr>
            <w:r>
              <w:rPr>
                <w:rFonts w:ascii="Arial" w:hAnsi="Arial" w:cs="Arial"/>
                <w:b/>
                <w:bCs/>
                <w:sz w:val="20"/>
                <w:szCs w:val="20"/>
              </w:rPr>
              <w:t>10/202</w:t>
            </w:r>
            <w:r>
              <w:rPr>
                <w:rFonts w:ascii="Arial" w:hAnsi="Arial" w:cs="Arial"/>
                <w:b/>
                <w:bCs/>
                <w:sz w:val="20"/>
                <w:szCs w:val="20"/>
                <w:lang w:val="en-US"/>
              </w:rPr>
              <w:t>4</w:t>
            </w:r>
          </w:p>
        </w:tc>
        <w:tc>
          <w:tcPr>
            <w:tcW w:w="60" w:type="dxa"/>
            <w:tcBorders>
              <w:top w:val="double" w:sz="6" w:space="0" w:color="000000"/>
              <w:left w:val="single" w:sz="8" w:space="0" w:color="000000"/>
            </w:tcBorders>
            <w:shd w:val="clear" w:color="auto" w:fill="auto"/>
            <w:vAlign w:val="center"/>
          </w:tcPr>
          <w:p w:rsidR="00030218" w:rsidRDefault="00030218" w:rsidP="00E67114">
            <w:pPr>
              <w:jc w:val="center"/>
            </w:pPr>
            <w:r>
              <w:rPr>
                <w:rFonts w:ascii="Arial" w:hAnsi="Arial" w:cs="Arial" w:hint="eastAsia"/>
                <w:b/>
                <w:bCs/>
                <w:sz w:val="20"/>
                <w:szCs w:val="20"/>
              </w:rPr>
              <w:t> </w:t>
            </w:r>
          </w:p>
        </w:tc>
        <w:tc>
          <w:tcPr>
            <w:tcW w:w="4760" w:type="dxa"/>
            <w:gridSpan w:val="15"/>
            <w:tcBorders>
              <w:top w:val="double" w:sz="6" w:space="0" w:color="000000"/>
              <w:left w:val="single" w:sz="8" w:space="0" w:color="000000"/>
              <w:bottom w:val="single" w:sz="8" w:space="0" w:color="000000"/>
              <w:right w:val="double" w:sz="6" w:space="0" w:color="000000"/>
            </w:tcBorders>
            <w:shd w:val="clear" w:color="auto" w:fill="auto"/>
            <w:vAlign w:val="bottom"/>
          </w:tcPr>
          <w:p w:rsidR="00030218" w:rsidRDefault="00030218" w:rsidP="00E67114">
            <w:pPr>
              <w:jc w:val="center"/>
            </w:pPr>
            <w:r>
              <w:rPr>
                <w:rFonts w:ascii="Arial" w:hAnsi="Arial" w:cs="Arial" w:hint="eastAsia"/>
                <w:b/>
                <w:bCs/>
                <w:sz w:val="20"/>
                <w:szCs w:val="20"/>
              </w:rPr>
              <w:t>Δ. Τ.</w:t>
            </w:r>
          </w:p>
        </w:tc>
      </w:tr>
      <w:tr w:rsidR="00030218" w:rsidTr="00E67114">
        <w:trPr>
          <w:trHeight w:val="270"/>
        </w:trPr>
        <w:tc>
          <w:tcPr>
            <w:tcW w:w="3230" w:type="dxa"/>
            <w:vMerge/>
            <w:tcBorders>
              <w:top w:val="single" w:sz="8" w:space="0" w:color="000000"/>
              <w:left w:val="single" w:sz="8" w:space="0" w:color="000000"/>
              <w:bottom w:val="single" w:sz="8" w:space="0" w:color="000000"/>
            </w:tcBorders>
            <w:shd w:val="clear" w:color="auto" w:fill="auto"/>
            <w:vAlign w:val="center"/>
          </w:tcPr>
          <w:p w:rsidR="00030218" w:rsidRDefault="00030218" w:rsidP="00E67114">
            <w:pPr>
              <w:snapToGrid w:val="0"/>
              <w:rPr>
                <w:rFonts w:ascii="Arial" w:eastAsia="Arial Unicode MS" w:hAnsi="Arial" w:cs="Arial"/>
                <w:b/>
                <w:bCs/>
                <w:sz w:val="20"/>
                <w:szCs w:val="20"/>
              </w:rPr>
            </w:pPr>
          </w:p>
        </w:tc>
        <w:tc>
          <w:tcPr>
            <w:tcW w:w="1943" w:type="dxa"/>
            <w:gridSpan w:val="2"/>
            <w:vMerge/>
            <w:tcBorders>
              <w:top w:val="single" w:sz="8" w:space="0" w:color="000000"/>
              <w:left w:val="single" w:sz="8" w:space="0" w:color="000000"/>
              <w:bottom w:val="single" w:sz="8" w:space="0" w:color="000000"/>
            </w:tcBorders>
            <w:shd w:val="clear" w:color="auto" w:fill="auto"/>
            <w:vAlign w:val="center"/>
          </w:tcPr>
          <w:p w:rsidR="00030218" w:rsidRDefault="00030218" w:rsidP="00E67114">
            <w:pPr>
              <w:snapToGrid w:val="0"/>
              <w:rPr>
                <w:rFonts w:ascii="Arial" w:eastAsia="Arial Unicode MS" w:hAnsi="Arial" w:cs="Arial"/>
                <w:b/>
                <w:bCs/>
                <w:sz w:val="20"/>
                <w:szCs w:val="20"/>
              </w:rPr>
            </w:pPr>
          </w:p>
        </w:tc>
        <w:tc>
          <w:tcPr>
            <w:tcW w:w="4412" w:type="dxa"/>
            <w:gridSpan w:val="7"/>
            <w:tcBorders>
              <w:top w:val="single" w:sz="8" w:space="0" w:color="000000"/>
              <w:left w:val="single" w:sz="8" w:space="0" w:color="000000"/>
              <w:bottom w:val="single" w:sz="8" w:space="0" w:color="000000"/>
            </w:tcBorders>
            <w:shd w:val="clear" w:color="auto" w:fill="CCFFFF"/>
            <w:vAlign w:val="bottom"/>
          </w:tcPr>
          <w:p w:rsidR="00030218" w:rsidRDefault="00030218" w:rsidP="00E67114">
            <w:pPr>
              <w:jc w:val="center"/>
            </w:pPr>
            <w:r>
              <w:rPr>
                <w:rFonts w:ascii="Arial" w:hAnsi="Arial" w:cs="Arial" w:hint="eastAsia"/>
                <w:b/>
                <w:bCs/>
                <w:sz w:val="20"/>
                <w:szCs w:val="20"/>
              </w:rPr>
              <w:t xml:space="preserve">ΟΙΚΙΑΚΗ ΧΡΗΣΗ </w:t>
            </w:r>
          </w:p>
        </w:tc>
        <w:tc>
          <w:tcPr>
            <w:tcW w:w="1635" w:type="dxa"/>
            <w:gridSpan w:val="2"/>
            <w:vMerge/>
            <w:tcBorders>
              <w:top w:val="single" w:sz="8" w:space="0" w:color="000000"/>
              <w:left w:val="double" w:sz="6" w:space="0" w:color="000000"/>
              <w:bottom w:val="single" w:sz="8" w:space="0" w:color="000000"/>
            </w:tcBorders>
            <w:shd w:val="clear" w:color="auto" w:fill="auto"/>
            <w:vAlign w:val="center"/>
          </w:tcPr>
          <w:p w:rsidR="00030218" w:rsidRDefault="00030218" w:rsidP="00E67114">
            <w:pPr>
              <w:snapToGrid w:val="0"/>
              <w:rPr>
                <w:rFonts w:ascii="Arial" w:eastAsia="Arial Unicode MS" w:hAnsi="Arial" w:cs="Arial"/>
                <w:b/>
                <w:bCs/>
                <w:sz w:val="20"/>
                <w:szCs w:val="20"/>
              </w:rPr>
            </w:pPr>
          </w:p>
        </w:tc>
        <w:tc>
          <w:tcPr>
            <w:tcW w:w="60" w:type="dxa"/>
            <w:tcBorders>
              <w:left w:val="single" w:sz="8" w:space="0" w:color="000000"/>
            </w:tcBorders>
            <w:shd w:val="clear" w:color="auto" w:fill="auto"/>
            <w:vAlign w:val="center"/>
          </w:tcPr>
          <w:p w:rsidR="00030218" w:rsidRDefault="00030218" w:rsidP="00E67114">
            <w:pPr>
              <w:snapToGrid w:val="0"/>
              <w:jc w:val="center"/>
              <w:rPr>
                <w:rFonts w:ascii="Arial" w:eastAsia="Arial Unicode MS" w:hAnsi="Arial" w:cs="Arial"/>
                <w:b/>
                <w:bCs/>
                <w:sz w:val="20"/>
                <w:szCs w:val="20"/>
              </w:rPr>
            </w:pPr>
          </w:p>
        </w:tc>
        <w:tc>
          <w:tcPr>
            <w:tcW w:w="4760" w:type="dxa"/>
            <w:gridSpan w:val="15"/>
            <w:tcBorders>
              <w:top w:val="single" w:sz="8" w:space="0" w:color="000000"/>
              <w:left w:val="single" w:sz="8" w:space="0" w:color="000000"/>
              <w:bottom w:val="single" w:sz="8" w:space="0" w:color="000000"/>
              <w:right w:val="double" w:sz="6" w:space="0" w:color="000000"/>
            </w:tcBorders>
            <w:shd w:val="clear" w:color="auto" w:fill="CCFFFF"/>
            <w:vAlign w:val="bottom"/>
          </w:tcPr>
          <w:p w:rsidR="00030218" w:rsidRDefault="00030218" w:rsidP="00E67114">
            <w:pPr>
              <w:jc w:val="center"/>
            </w:pPr>
            <w:r>
              <w:rPr>
                <w:rFonts w:ascii="Arial" w:hAnsi="Arial" w:cs="Arial" w:hint="eastAsia"/>
                <w:b/>
                <w:bCs/>
                <w:sz w:val="20"/>
                <w:szCs w:val="20"/>
              </w:rPr>
              <w:t>ΓΕΝΙΚΗ ΧΡΗΣΗ</w:t>
            </w:r>
          </w:p>
        </w:tc>
      </w:tr>
      <w:tr w:rsidR="00030218" w:rsidTr="00E67114">
        <w:trPr>
          <w:trHeight w:val="398"/>
        </w:trPr>
        <w:tc>
          <w:tcPr>
            <w:tcW w:w="3230" w:type="dxa"/>
            <w:vMerge/>
            <w:tcBorders>
              <w:top w:val="single" w:sz="8" w:space="0" w:color="000000"/>
              <w:left w:val="single" w:sz="8" w:space="0" w:color="000000"/>
              <w:bottom w:val="single" w:sz="8" w:space="0" w:color="000000"/>
            </w:tcBorders>
            <w:shd w:val="clear" w:color="auto" w:fill="auto"/>
            <w:vAlign w:val="center"/>
          </w:tcPr>
          <w:p w:rsidR="00030218" w:rsidRDefault="00030218" w:rsidP="00E67114">
            <w:pPr>
              <w:snapToGrid w:val="0"/>
              <w:rPr>
                <w:rFonts w:ascii="Arial" w:eastAsia="Arial Unicode MS" w:hAnsi="Arial" w:cs="Arial"/>
                <w:b/>
                <w:bCs/>
                <w:sz w:val="20"/>
                <w:szCs w:val="20"/>
              </w:rPr>
            </w:pPr>
          </w:p>
        </w:tc>
        <w:tc>
          <w:tcPr>
            <w:tcW w:w="1943" w:type="dxa"/>
            <w:gridSpan w:val="2"/>
            <w:vMerge/>
            <w:tcBorders>
              <w:top w:val="single" w:sz="8" w:space="0" w:color="000000"/>
              <w:left w:val="single" w:sz="8" w:space="0" w:color="000000"/>
              <w:bottom w:val="single" w:sz="8" w:space="0" w:color="000000"/>
            </w:tcBorders>
            <w:shd w:val="clear" w:color="auto" w:fill="auto"/>
            <w:vAlign w:val="center"/>
          </w:tcPr>
          <w:p w:rsidR="00030218" w:rsidRDefault="00030218" w:rsidP="00E67114">
            <w:pPr>
              <w:snapToGrid w:val="0"/>
              <w:rPr>
                <w:rFonts w:ascii="Arial" w:eastAsia="Arial Unicode MS" w:hAnsi="Arial" w:cs="Arial"/>
                <w:b/>
                <w:bCs/>
                <w:sz w:val="20"/>
                <w:szCs w:val="20"/>
              </w:rPr>
            </w:pPr>
          </w:p>
        </w:tc>
        <w:tc>
          <w:tcPr>
            <w:tcW w:w="1797" w:type="dxa"/>
            <w:gridSpan w:val="2"/>
            <w:tcBorders>
              <w:left w:val="single" w:sz="8"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xml:space="preserve">Τ. Μ.  </w:t>
            </w:r>
          </w:p>
        </w:tc>
        <w:tc>
          <w:tcPr>
            <w:tcW w:w="10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xml:space="preserve">ΣΥΝΤ. ΔΤ </w:t>
            </w:r>
          </w:p>
        </w:tc>
        <w:tc>
          <w:tcPr>
            <w:tcW w:w="1365" w:type="dxa"/>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i/>
                <w:iCs/>
                <w:sz w:val="20"/>
                <w:szCs w:val="20"/>
              </w:rPr>
              <w:t>ΤΕΛΗ</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i/>
                <w:iCs/>
                <w:sz w:val="20"/>
                <w:szCs w:val="20"/>
              </w:rPr>
              <w:t> </w:t>
            </w:r>
          </w:p>
        </w:tc>
        <w:tc>
          <w:tcPr>
            <w:tcW w:w="1635" w:type="dxa"/>
            <w:gridSpan w:val="2"/>
            <w:vMerge/>
            <w:tcBorders>
              <w:top w:val="single" w:sz="8" w:space="0" w:color="000000"/>
              <w:left w:val="double" w:sz="6" w:space="0" w:color="000000"/>
              <w:bottom w:val="single" w:sz="8" w:space="0" w:color="000000"/>
            </w:tcBorders>
            <w:shd w:val="clear" w:color="auto" w:fill="auto"/>
            <w:vAlign w:val="center"/>
          </w:tcPr>
          <w:p w:rsidR="00030218" w:rsidRDefault="00030218" w:rsidP="00E67114">
            <w:pPr>
              <w:snapToGrid w:val="0"/>
              <w:rPr>
                <w:rFonts w:ascii="Arial" w:eastAsia="Arial Unicode MS" w:hAnsi="Arial" w:cs="Arial"/>
                <w:b/>
                <w:bCs/>
                <w:i/>
                <w:iCs/>
                <w:sz w:val="20"/>
                <w:szCs w:val="20"/>
              </w:rPr>
            </w:pPr>
          </w:p>
        </w:tc>
        <w:tc>
          <w:tcPr>
            <w:tcW w:w="60" w:type="dxa"/>
            <w:tcBorders>
              <w:left w:val="single" w:sz="8" w:space="0" w:color="000000"/>
            </w:tcBorders>
            <w:shd w:val="clear" w:color="auto" w:fill="auto"/>
            <w:vAlign w:val="center"/>
          </w:tcPr>
          <w:p w:rsidR="00030218" w:rsidRDefault="00030218" w:rsidP="00E67114">
            <w:pPr>
              <w:snapToGrid w:val="0"/>
              <w:jc w:val="center"/>
              <w:rPr>
                <w:rFonts w:ascii="Arial" w:eastAsia="Arial Unicode MS" w:hAnsi="Arial" w:cs="Arial"/>
                <w:b/>
                <w:bCs/>
                <w:i/>
                <w:iCs/>
                <w:sz w:val="20"/>
                <w:szCs w:val="20"/>
              </w:rPr>
            </w:pPr>
          </w:p>
        </w:tc>
        <w:tc>
          <w:tcPr>
            <w:tcW w:w="1570" w:type="dxa"/>
            <w:gridSpan w:val="2"/>
            <w:tcBorders>
              <w:left w:val="single" w:sz="8"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xml:space="preserve">Τ. Μ.  </w:t>
            </w:r>
          </w:p>
        </w:tc>
        <w:tc>
          <w:tcPr>
            <w:tcW w:w="1071"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xml:space="preserve">ΣΥΝΤ. ΔΤ </w:t>
            </w:r>
          </w:p>
        </w:tc>
        <w:tc>
          <w:tcPr>
            <w:tcW w:w="1724"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i/>
                <w:iCs/>
                <w:sz w:val="20"/>
                <w:szCs w:val="20"/>
              </w:rPr>
              <w:t>ΤΕΛΗ</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i/>
                <w:i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eastAsia="Arial" w:hAnsi="Arial" w:cs="Arial" w:hint="eastAsia"/>
                <w:b/>
                <w:bCs/>
                <w:sz w:val="20"/>
                <w:szCs w:val="20"/>
              </w:rPr>
              <w:t xml:space="preserve"> </w:t>
            </w:r>
            <w:r>
              <w:rPr>
                <w:rFonts w:ascii="Arial" w:hAnsi="Arial" w:cs="Arial" w:hint="eastAsia"/>
                <w:b/>
                <w:bCs/>
                <w:sz w:val="20"/>
                <w:szCs w:val="20"/>
              </w:rPr>
              <w:t>ΑΓΧΙΑΛΟΥ</w:t>
            </w:r>
          </w:p>
        </w:tc>
        <w:tc>
          <w:tcPr>
            <w:tcW w:w="1943"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8"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FFFF99"/>
            <w:vAlign w:val="bottom"/>
          </w:tcPr>
          <w:p w:rsidR="00030218" w:rsidRDefault="00030218" w:rsidP="00E67114">
            <w:pPr>
              <w:snapToGrid w:val="0"/>
              <w:jc w:val="center"/>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top w:val="single" w:sz="4" w:space="0" w:color="000000"/>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top w:val="single" w:sz="4" w:space="0" w:color="000000"/>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FFFF99"/>
            <w:vAlign w:val="bottom"/>
          </w:tcPr>
          <w:p w:rsidR="00030218" w:rsidRDefault="00030218" w:rsidP="00E67114">
            <w:pPr>
              <w:snapToGrid w:val="0"/>
              <w:jc w:val="center"/>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ΑΙΔΙΝΙΟΥ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118</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11.713</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11.713,00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119</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5.480</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5.480,00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ΜΙΚΡΟΘΗΒΩΝ</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18</w:t>
            </w:r>
            <w:r>
              <w:rPr>
                <w:rFonts w:ascii="Arial" w:hAnsi="Arial" w:cs="Arial" w:hint="eastAsia"/>
                <w:b/>
                <w:bCs/>
                <w:sz w:val="20"/>
                <w:szCs w:val="20"/>
                <w:lang w:val="en-US"/>
              </w:rPr>
              <w:t>7</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19.153</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19.153,00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13</w:t>
            </w:r>
            <w:r>
              <w:rPr>
                <w:rFonts w:ascii="Arial" w:hAnsi="Arial" w:cs="Arial" w:hint="eastAsia"/>
                <w:b/>
                <w:bCs/>
                <w:sz w:val="20"/>
                <w:szCs w:val="20"/>
                <w:lang w:val="en-US"/>
              </w:rPr>
              <w:t>7</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4.165</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4.165,00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Ν. ΑΓΧΙΑΛΟΥ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3469</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330.652</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1,30</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429.848,00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9</w:t>
            </w:r>
            <w:r>
              <w:rPr>
                <w:rFonts w:ascii="Arial" w:hAnsi="Arial" w:cs="Arial"/>
                <w:b/>
                <w:bCs/>
                <w:sz w:val="20"/>
                <w:szCs w:val="20"/>
                <w:lang w:val="en-US"/>
              </w:rPr>
              <w:t>94</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44.106</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110.265,00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r>
              <w:rPr>
                <w:rFonts w:ascii="Arial" w:hAnsi="Arial" w:cs="Arial"/>
                <w:b/>
                <w:bCs/>
                <w:sz w:val="20"/>
                <w:szCs w:val="20"/>
              </w:rPr>
              <w:t> </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Ν. ΙΩΝΙΑΣ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r>
              <w:rPr>
                <w:rFonts w:ascii="Arial" w:hAnsi="Arial" w:cs="Arial"/>
                <w:b/>
                <w:bCs/>
                <w:sz w:val="20"/>
                <w:szCs w:val="20"/>
              </w:rPr>
              <w:t> </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Ν. ΙΩΝΙΑΣ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156</w:t>
            </w:r>
            <w:r>
              <w:rPr>
                <w:rFonts w:ascii="Arial" w:hAnsi="Arial" w:cs="Arial"/>
                <w:b/>
                <w:bCs/>
                <w:sz w:val="20"/>
                <w:szCs w:val="20"/>
                <w:lang w:val="en-US"/>
              </w:rPr>
              <w:t>15</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1.210.750</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1,53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1.852.448,00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2438</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162.420</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2,73</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443.407,00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ΓΛΑΦΥΡΩΝ</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11</w:t>
            </w:r>
            <w:r>
              <w:rPr>
                <w:rFonts w:ascii="Arial" w:hAnsi="Arial" w:cs="Arial"/>
                <w:b/>
                <w:bCs/>
                <w:sz w:val="20"/>
                <w:szCs w:val="20"/>
                <w:lang w:val="en-US"/>
              </w:rPr>
              <w:t>8</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9.462</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9.462,00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24</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35</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1,23</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43,00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eastAsia="Arial Unicode MS"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317"/>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ΒΟΛΟΥ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92"/>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ΒΟΛΟΥ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52164</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3.976.136</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1,71</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6.799.193,00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10459</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1.070.944</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3,05</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3.266.389,00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eastAsia="Arial Unicode MS"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270"/>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ΑΡΤΕΜΙΔΑΣ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eastAsia="Arial Unicode MS"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ΑΓ. ΒΛΑΣΙΟΥ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593</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47.832</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62.182,00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11</w:t>
            </w:r>
            <w:r>
              <w:rPr>
                <w:rFonts w:ascii="Arial" w:hAnsi="Arial" w:cs="Arial"/>
                <w:b/>
                <w:bCs/>
                <w:sz w:val="20"/>
                <w:szCs w:val="20"/>
                <w:lang w:val="en-US"/>
              </w:rPr>
              <w:t>5</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3.757</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9.393,00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ΑΓ. ΛΑΥΡΕΝΤΙΟΥ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4</w:t>
            </w:r>
            <w:r>
              <w:rPr>
                <w:rFonts w:ascii="Arial" w:hAnsi="Arial" w:cs="Arial"/>
                <w:b/>
                <w:bCs/>
                <w:sz w:val="20"/>
                <w:szCs w:val="20"/>
                <w:lang w:val="en-US"/>
              </w:rPr>
              <w:t>29</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44.120</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57.356,00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1</w:t>
            </w:r>
            <w:r>
              <w:rPr>
                <w:rFonts w:ascii="Arial" w:hAnsi="Arial" w:cs="Arial"/>
                <w:b/>
                <w:bCs/>
                <w:sz w:val="20"/>
                <w:szCs w:val="20"/>
                <w:lang w:val="en-US"/>
              </w:rPr>
              <w:t>48</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8.371</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20.928,00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66"/>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Κ. ΛΕΧΩΝΙΩΝ</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7</w:t>
            </w:r>
            <w:r>
              <w:rPr>
                <w:rFonts w:ascii="Arial" w:hAnsi="Arial" w:cs="Arial"/>
                <w:b/>
                <w:bCs/>
                <w:sz w:val="20"/>
                <w:szCs w:val="20"/>
                <w:lang w:val="en-US"/>
              </w:rPr>
              <w:t>90</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84.897</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110.366,00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28</w:t>
            </w:r>
            <w:r>
              <w:rPr>
                <w:rFonts w:ascii="Arial" w:hAnsi="Arial" w:cs="Arial"/>
                <w:b/>
                <w:bCs/>
                <w:sz w:val="20"/>
                <w:szCs w:val="20"/>
                <w:lang w:val="en-US"/>
              </w:rPr>
              <w:t>0</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5.314</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13.285,00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Α. ΛΕΧΩΝΙΩΝ</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10</w:t>
            </w:r>
            <w:r>
              <w:rPr>
                <w:rFonts w:ascii="Arial" w:hAnsi="Arial" w:cs="Arial"/>
                <w:b/>
                <w:bCs/>
                <w:sz w:val="20"/>
                <w:szCs w:val="20"/>
                <w:lang w:val="en-US"/>
              </w:rPr>
              <w:t>23</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106.418</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138.343,00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2</w:t>
            </w:r>
            <w:r>
              <w:rPr>
                <w:rFonts w:ascii="Arial" w:hAnsi="Arial" w:cs="Arial" w:hint="eastAsia"/>
                <w:b/>
                <w:bCs/>
                <w:sz w:val="20"/>
                <w:szCs w:val="20"/>
                <w:lang w:val="en-US"/>
              </w:rPr>
              <w:t>67</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12.111</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30.278,00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right"/>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ΑΓΡΙΑΣ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right"/>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ΑΓΡΙΑΣ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249</w:t>
            </w:r>
            <w:r>
              <w:rPr>
                <w:rFonts w:ascii="Arial" w:hAnsi="Arial" w:cs="Arial"/>
                <w:b/>
                <w:bCs/>
                <w:sz w:val="20"/>
                <w:szCs w:val="20"/>
                <w:lang w:val="en-US"/>
              </w:rPr>
              <w:t>8</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236.795</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1,30</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307.834,00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7</w:t>
            </w:r>
            <w:r>
              <w:rPr>
                <w:rFonts w:ascii="Arial" w:hAnsi="Arial" w:cs="Arial"/>
                <w:b/>
                <w:bCs/>
                <w:sz w:val="20"/>
                <w:szCs w:val="20"/>
                <w:lang w:val="en-US"/>
              </w:rPr>
              <w:t>15</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54.349</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135.873,00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lastRenderedPageBreak/>
              <w:t>ΔΡΑΚΕΙΑΣ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2</w:t>
            </w:r>
            <w:r>
              <w:rPr>
                <w:rFonts w:ascii="Arial" w:hAnsi="Arial" w:cs="Arial"/>
                <w:b/>
                <w:bCs/>
                <w:sz w:val="20"/>
                <w:szCs w:val="20"/>
                <w:lang w:val="en-US"/>
              </w:rPr>
              <w:t>68</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23.210</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1,23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28.548,00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8</w:t>
            </w:r>
            <w:r>
              <w:rPr>
                <w:rFonts w:ascii="Arial" w:hAnsi="Arial" w:cs="Arial"/>
                <w:b/>
                <w:bCs/>
                <w:sz w:val="20"/>
                <w:szCs w:val="20"/>
                <w:lang w:val="en-US"/>
              </w:rPr>
              <w:t>4</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13.670</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1,23</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16.814,00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right"/>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ΠΟΡΤΑΡΙΑΣ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right"/>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ΚΑΤΟΧΩΡΙΟΥ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25</w:t>
            </w:r>
            <w:r>
              <w:rPr>
                <w:rFonts w:ascii="Arial" w:hAnsi="Arial" w:cs="Arial"/>
                <w:b/>
                <w:bCs/>
                <w:sz w:val="20"/>
                <w:szCs w:val="20"/>
                <w:lang w:val="en-US"/>
              </w:rPr>
              <w:t>5</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28.768</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37.398,00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3</w:t>
            </w:r>
            <w:r>
              <w:rPr>
                <w:rFonts w:ascii="Arial" w:hAnsi="Arial" w:cs="Arial" w:hint="eastAsia"/>
                <w:b/>
                <w:bCs/>
                <w:sz w:val="20"/>
                <w:szCs w:val="20"/>
                <w:lang w:val="en-US"/>
              </w:rPr>
              <w:t>0</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1.303</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3.258,00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ΑΛΛΗΣ ΜΕΡΙΑΣ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3</w:t>
            </w:r>
            <w:r>
              <w:rPr>
                <w:rFonts w:ascii="Arial" w:hAnsi="Arial" w:cs="Arial" w:hint="eastAsia"/>
                <w:b/>
                <w:bCs/>
                <w:sz w:val="20"/>
                <w:szCs w:val="20"/>
                <w:lang w:val="en-US"/>
              </w:rPr>
              <w:t>34</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39.442</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51.275,00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99</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6.466</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16.165,00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ΣΤΑΓΙΑΤΩΝ</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89</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8.570</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11.141,00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1</w:t>
            </w:r>
            <w:r>
              <w:rPr>
                <w:rFonts w:ascii="Arial" w:hAnsi="Arial" w:cs="Arial"/>
                <w:b/>
                <w:bCs/>
                <w:sz w:val="20"/>
                <w:szCs w:val="20"/>
                <w:lang w:val="en-US"/>
              </w:rPr>
              <w:t>5</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390</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975,00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ΠΟΡΤΑΡΙΑΣ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68</w:t>
            </w:r>
            <w:r>
              <w:rPr>
                <w:rFonts w:ascii="Arial" w:hAnsi="Arial" w:cs="Arial"/>
                <w:b/>
                <w:bCs/>
                <w:sz w:val="20"/>
                <w:szCs w:val="20"/>
                <w:lang w:val="en-US"/>
              </w:rPr>
              <w:t>8</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79.415</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103.240,00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2</w:t>
            </w:r>
            <w:r>
              <w:rPr>
                <w:rFonts w:ascii="Arial" w:hAnsi="Arial" w:cs="Arial"/>
                <w:b/>
                <w:bCs/>
                <w:sz w:val="20"/>
                <w:szCs w:val="20"/>
                <w:lang w:val="en-US"/>
              </w:rPr>
              <w:t>47</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34.561</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86.403,00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right"/>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ΙΩΛΚΟΥ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20"/>
                <w:szCs w:val="20"/>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right"/>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eastAsia="Arial Unicode MS"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ΙΩΛΚΟΥ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93</w:t>
            </w:r>
            <w:r>
              <w:rPr>
                <w:rFonts w:ascii="Arial" w:hAnsi="Arial" w:cs="Arial"/>
                <w:b/>
                <w:bCs/>
                <w:sz w:val="20"/>
                <w:szCs w:val="20"/>
                <w:lang w:val="en-US"/>
              </w:rPr>
              <w:t>0</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119.016</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154.721,00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14</w:t>
            </w:r>
            <w:r>
              <w:rPr>
                <w:rFonts w:ascii="Arial" w:hAnsi="Arial" w:cs="Arial"/>
                <w:b/>
                <w:bCs/>
                <w:sz w:val="20"/>
                <w:szCs w:val="20"/>
                <w:lang w:val="en-US"/>
              </w:rPr>
              <w:t>5</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5.073</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12.683,00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20"/>
                <w:szCs w:val="20"/>
              </w:rPr>
              <w:t>Α. ΒΟΛΟΥ-ΑΓ,ΟΝΟΥΦΡΙΟΣ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rPr>
              <w:t>6</w:t>
            </w:r>
            <w:r>
              <w:rPr>
                <w:rFonts w:ascii="Arial" w:hAnsi="Arial" w:cs="Arial"/>
                <w:b/>
                <w:bCs/>
                <w:sz w:val="20"/>
                <w:szCs w:val="20"/>
                <w:lang w:val="en-US"/>
              </w:rPr>
              <w:t>9</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8.676</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1,3</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11.279,00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20"/>
                <w:szCs w:val="20"/>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20"/>
                <w:szCs w:val="20"/>
                <w:lang w:val="en-US"/>
              </w:rPr>
              <w:t>17</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20"/>
                <w:szCs w:val="20"/>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623</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1.558,00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20"/>
                <w:szCs w:val="20"/>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18"/>
                <w:szCs w:val="18"/>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ΜΑΚΡΙΝΙΤΣΑΣ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18"/>
                <w:szCs w:val="18"/>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ΜΑΚΡΙΝΙΤΣΑΣ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rPr>
              <w:t>5</w:t>
            </w:r>
            <w:r>
              <w:rPr>
                <w:rFonts w:ascii="Arial" w:hAnsi="Arial" w:cs="Arial"/>
                <w:b/>
                <w:bCs/>
                <w:sz w:val="18"/>
                <w:szCs w:val="18"/>
                <w:lang w:val="en-US"/>
              </w:rPr>
              <w:t>34</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52.087</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52.087,00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rPr>
              <w:t>14</w:t>
            </w:r>
            <w:r>
              <w:rPr>
                <w:rFonts w:ascii="Arial" w:hAnsi="Arial" w:cs="Arial"/>
                <w:b/>
                <w:bCs/>
                <w:sz w:val="18"/>
                <w:szCs w:val="18"/>
                <w:lang w:val="en-US"/>
              </w:rPr>
              <w:t>6</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8.970</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2,50</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22.425,00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sz w:val="18"/>
                <w:szCs w:val="18"/>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18"/>
                <w:szCs w:val="18"/>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ΑΙΣΩΝΙΑΣ</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365"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18"/>
                <w:szCs w:val="18"/>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ΔΙΜΗΝΙΟΥ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rPr>
              <w:t>83</w:t>
            </w:r>
            <w:r>
              <w:rPr>
                <w:rFonts w:ascii="Arial" w:hAnsi="Arial" w:cs="Arial"/>
                <w:b/>
                <w:bCs/>
                <w:sz w:val="18"/>
                <w:szCs w:val="18"/>
                <w:lang w:val="en-US"/>
              </w:rPr>
              <w:t>1</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94.056</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94.056,00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lang w:val="en-US"/>
              </w:rPr>
              <w:t>824</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519.240</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1,23</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638.665,00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sz w:val="18"/>
                <w:szCs w:val="18"/>
              </w:rPr>
            </w:pPr>
          </w:p>
        </w:tc>
      </w:tr>
      <w:tr w:rsidR="00030218" w:rsidTr="00E67114">
        <w:trPr>
          <w:trHeight w:val="21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ΣΕΣΚΛΟΥ</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rPr>
              <w:t>46</w:t>
            </w:r>
            <w:r>
              <w:rPr>
                <w:rFonts w:ascii="Arial" w:hAnsi="Arial" w:cs="Arial"/>
                <w:b/>
                <w:bCs/>
                <w:sz w:val="18"/>
                <w:szCs w:val="18"/>
                <w:lang w:val="en-US"/>
              </w:rPr>
              <w:t>2</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45.873</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45.873,00</w:t>
            </w:r>
          </w:p>
        </w:tc>
        <w:tc>
          <w:tcPr>
            <w:tcW w:w="225" w:type="dxa"/>
            <w:gridSpan w:val="2"/>
            <w:tcBorders>
              <w:left w:val="single" w:sz="4" w:space="0" w:color="000000"/>
              <w:bottom w:val="single" w:sz="4"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rPr>
              <w:t>21</w:t>
            </w:r>
            <w:r>
              <w:rPr>
                <w:rFonts w:ascii="Arial" w:hAnsi="Arial" w:cs="Arial"/>
                <w:b/>
                <w:bCs/>
                <w:sz w:val="18"/>
                <w:szCs w:val="18"/>
                <w:lang w:val="en-US"/>
              </w:rPr>
              <w:t>4</w:t>
            </w:r>
          </w:p>
        </w:tc>
        <w:tc>
          <w:tcPr>
            <w:tcW w:w="60" w:type="dxa"/>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62.607</w:t>
            </w:r>
          </w:p>
        </w:tc>
        <w:tc>
          <w:tcPr>
            <w:tcW w:w="1071"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rPr>
              <w:t>1,23</w:t>
            </w:r>
          </w:p>
        </w:tc>
        <w:tc>
          <w:tcPr>
            <w:tcW w:w="1724"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77.077,00</w:t>
            </w:r>
          </w:p>
        </w:tc>
        <w:tc>
          <w:tcPr>
            <w:tcW w:w="395" w:type="dxa"/>
            <w:gridSpan w:val="9"/>
            <w:tcBorders>
              <w:left w:val="single" w:sz="4" w:space="0" w:color="000000"/>
              <w:bottom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sz w:val="18"/>
                <w:szCs w:val="18"/>
              </w:rPr>
            </w:pPr>
          </w:p>
        </w:tc>
      </w:tr>
      <w:tr w:rsidR="00030218" w:rsidTr="00E67114">
        <w:trPr>
          <w:trHeight w:val="24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25" w:type="dxa"/>
            <w:gridSpan w:val="2"/>
            <w:tcBorders>
              <w:left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365" w:type="dxa"/>
            <w:tcBorders>
              <w:left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225" w:type="dxa"/>
            <w:gridSpan w:val="2"/>
            <w:tcBorders>
              <w:left w:val="single" w:sz="4"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60" w:type="dxa"/>
            <w:tcBorders>
              <w:left w:val="single" w:sz="4"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1071" w:type="dxa"/>
            <w:gridSpan w:val="2"/>
            <w:tcBorders>
              <w:left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724" w:type="dxa"/>
            <w:gridSpan w:val="2"/>
            <w:tcBorders>
              <w:left w:val="single" w:sz="4" w:space="0" w:color="000000"/>
            </w:tcBorders>
            <w:shd w:val="clear" w:color="auto" w:fill="auto"/>
            <w:vAlign w:val="bottom"/>
          </w:tcPr>
          <w:p w:rsidR="00030218" w:rsidRDefault="00030218" w:rsidP="00E67114">
            <w:pPr>
              <w:snapToGrid w:val="0"/>
              <w:rPr>
                <w:rFonts w:ascii="Arial" w:hAnsi="Arial" w:cs="Arial"/>
                <w:b/>
                <w:bCs/>
                <w:sz w:val="20"/>
                <w:szCs w:val="20"/>
              </w:rPr>
            </w:pPr>
          </w:p>
        </w:tc>
        <w:tc>
          <w:tcPr>
            <w:tcW w:w="395" w:type="dxa"/>
            <w:gridSpan w:val="9"/>
            <w:tcBorders>
              <w:left w:val="single" w:sz="4"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18"/>
                <w:szCs w:val="18"/>
              </w:rPr>
            </w:pPr>
          </w:p>
        </w:tc>
      </w:tr>
      <w:tr w:rsidR="00030218" w:rsidTr="00E67114">
        <w:trPr>
          <w:trHeight w:val="255"/>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 xml:space="preserve">ΣΥΝΟΛΑ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lang w:val="en-US"/>
              </w:rPr>
              <w:t>81.464</w:t>
            </w:r>
            <w:r>
              <w:rPr>
                <w:rFonts w:ascii="Arial" w:hAnsi="Arial" w:cs="Arial"/>
                <w:b/>
                <w:bCs/>
                <w:sz w:val="18"/>
                <w:szCs w:val="18"/>
              </w:rPr>
              <w:t xml:space="preserve"> ΠΑΡΟΧΕΣ</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6.577.041</w:t>
            </w:r>
            <w:r>
              <w:rPr>
                <w:rFonts w:ascii="Arial" w:hAnsi="Arial" w:cs="Arial"/>
                <w:b/>
                <w:bCs/>
                <w:sz w:val="20"/>
                <w:szCs w:val="20"/>
              </w:rPr>
              <w:t xml:space="preserve"> ΤΜ  </w:t>
            </w:r>
          </w:p>
        </w:tc>
        <w:tc>
          <w:tcPr>
            <w:tcW w:w="1025" w:type="dxa"/>
            <w:gridSpan w:val="2"/>
            <w:tcBorders>
              <w:top w:val="single" w:sz="4" w:space="0" w:color="000000"/>
              <w:left w:val="single" w:sz="4" w:space="0" w:color="000000"/>
              <w:bottom w:val="double" w:sz="6"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365" w:type="dxa"/>
            <w:tcBorders>
              <w:top w:val="single" w:sz="4" w:space="0" w:color="000000"/>
              <w:left w:val="single" w:sz="4" w:space="0" w:color="000000"/>
              <w:bottom w:val="double" w:sz="6" w:space="0" w:color="000000"/>
            </w:tcBorders>
            <w:shd w:val="clear" w:color="auto" w:fill="auto"/>
            <w:vAlign w:val="bottom"/>
          </w:tcPr>
          <w:p w:rsidR="00030218" w:rsidRDefault="00030218" w:rsidP="00E67114">
            <w:pPr>
              <w:jc w:val="right"/>
            </w:pPr>
            <w:r>
              <w:rPr>
                <w:rFonts w:ascii="Arial" w:hAnsi="Arial" w:cs="Arial"/>
                <w:b/>
                <w:bCs/>
                <w:sz w:val="20"/>
                <w:szCs w:val="20"/>
                <w:lang w:val="en-US"/>
              </w:rPr>
              <w:t>10.387.514,00</w:t>
            </w:r>
            <w:r>
              <w:rPr>
                <w:rFonts w:ascii="Arial" w:hAnsi="Arial" w:cs="Arial"/>
                <w:b/>
                <w:bCs/>
                <w:sz w:val="20"/>
                <w:szCs w:val="20"/>
              </w:rPr>
              <w:t>€</w:t>
            </w:r>
          </w:p>
        </w:tc>
        <w:tc>
          <w:tcPr>
            <w:tcW w:w="225" w:type="dxa"/>
            <w:gridSpan w:val="2"/>
            <w:tcBorders>
              <w:top w:val="single" w:sz="4" w:space="0" w:color="000000"/>
              <w:left w:val="single" w:sz="4" w:space="0" w:color="000000"/>
              <w:bottom w:val="double" w:sz="6" w:space="0" w:color="000000"/>
            </w:tcBorders>
            <w:shd w:val="clear" w:color="auto" w:fill="CCFFFF"/>
            <w:vAlign w:val="bottom"/>
          </w:tcPr>
          <w:p w:rsidR="00030218" w:rsidRDefault="00030218" w:rsidP="00E67114">
            <w:pPr>
              <w:jc w:val="center"/>
            </w:pPr>
            <w:r>
              <w:rPr>
                <w:rFonts w:ascii="Arial" w:hAnsi="Arial" w:cs="Arial" w:hint="eastAsia"/>
                <w:b/>
                <w:bCs/>
                <w:sz w:val="18"/>
                <w:szCs w:val="18"/>
              </w:rPr>
              <w:t> </w:t>
            </w:r>
          </w:p>
        </w:tc>
        <w:tc>
          <w:tcPr>
            <w:tcW w:w="1635" w:type="dxa"/>
            <w:gridSpan w:val="2"/>
            <w:tcBorders>
              <w:left w:val="double" w:sz="6"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lang w:val="en-US"/>
              </w:rPr>
              <w:t>17.517</w:t>
            </w:r>
            <w:r>
              <w:rPr>
                <w:rFonts w:ascii="Arial" w:hAnsi="Arial" w:cs="Arial"/>
                <w:b/>
                <w:bCs/>
                <w:sz w:val="18"/>
                <w:szCs w:val="18"/>
              </w:rPr>
              <w:t xml:space="preserve"> ΠΑΡΟΧΕΣ</w:t>
            </w:r>
          </w:p>
        </w:tc>
        <w:tc>
          <w:tcPr>
            <w:tcW w:w="60" w:type="dxa"/>
            <w:tcBorders>
              <w:top w:val="single" w:sz="4" w:space="0" w:color="000000"/>
              <w:left w:val="single" w:sz="4" w:space="0" w:color="000000"/>
              <w:bottom w:val="double" w:sz="6" w:space="0" w:color="000000"/>
            </w:tcBorders>
            <w:shd w:val="clear" w:color="auto" w:fill="auto"/>
            <w:vAlign w:val="bottom"/>
          </w:tcPr>
          <w:p w:rsidR="00030218" w:rsidRDefault="00030218" w:rsidP="00E67114">
            <w:pPr>
              <w:jc w:val="center"/>
            </w:pPr>
            <w:r>
              <w:rPr>
                <w:rFonts w:ascii="Arial" w:hAnsi="Arial" w:cs="Arial" w:hint="eastAsia"/>
                <w:b/>
                <w:bCs/>
                <w:sz w:val="18"/>
                <w:szCs w:val="18"/>
              </w:rPr>
              <w:t> </w:t>
            </w:r>
          </w:p>
        </w:tc>
        <w:tc>
          <w:tcPr>
            <w:tcW w:w="1570"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2.023.955</w:t>
            </w:r>
            <w:r>
              <w:rPr>
                <w:rFonts w:ascii="Arial" w:hAnsi="Arial" w:cs="Arial"/>
                <w:b/>
                <w:bCs/>
                <w:sz w:val="20"/>
                <w:szCs w:val="20"/>
              </w:rPr>
              <w:t xml:space="preserve"> ΤΜ</w:t>
            </w:r>
          </w:p>
        </w:tc>
        <w:tc>
          <w:tcPr>
            <w:tcW w:w="1071" w:type="dxa"/>
            <w:gridSpan w:val="2"/>
            <w:tcBorders>
              <w:top w:val="single" w:sz="4" w:space="0" w:color="000000"/>
              <w:left w:val="single" w:sz="4" w:space="0" w:color="000000"/>
              <w:bottom w:val="double" w:sz="6"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724" w:type="dxa"/>
            <w:gridSpan w:val="2"/>
            <w:tcBorders>
              <w:top w:val="single" w:sz="4" w:space="0" w:color="000000"/>
              <w:left w:val="single" w:sz="4" w:space="0" w:color="000000"/>
              <w:bottom w:val="double" w:sz="6" w:space="0" w:color="000000"/>
            </w:tcBorders>
            <w:shd w:val="clear" w:color="auto" w:fill="auto"/>
            <w:vAlign w:val="bottom"/>
          </w:tcPr>
          <w:p w:rsidR="00030218" w:rsidRDefault="00030218" w:rsidP="00E67114">
            <w:pPr>
              <w:jc w:val="right"/>
            </w:pPr>
            <w:r>
              <w:rPr>
                <w:rFonts w:ascii="Arial" w:hAnsi="Arial" w:cs="Arial"/>
                <w:b/>
                <w:bCs/>
                <w:sz w:val="20"/>
                <w:szCs w:val="20"/>
                <w:lang w:val="en-US"/>
              </w:rPr>
              <w:t>4.915.445,00</w:t>
            </w:r>
            <w:r>
              <w:rPr>
                <w:rFonts w:ascii="Arial" w:hAnsi="Arial" w:cs="Arial"/>
                <w:b/>
                <w:bCs/>
                <w:sz w:val="20"/>
                <w:szCs w:val="20"/>
              </w:rPr>
              <w:t xml:space="preserve"> € </w:t>
            </w:r>
          </w:p>
        </w:tc>
        <w:tc>
          <w:tcPr>
            <w:tcW w:w="395" w:type="dxa"/>
            <w:gridSpan w:val="9"/>
            <w:tcBorders>
              <w:top w:val="single" w:sz="4" w:space="0" w:color="000000"/>
              <w:left w:val="single" w:sz="4" w:space="0" w:color="000000"/>
              <w:bottom w:val="double" w:sz="6" w:space="0" w:color="000000"/>
              <w:right w:val="double" w:sz="6" w:space="0" w:color="000000"/>
            </w:tcBorders>
            <w:shd w:val="clear" w:color="auto" w:fill="CCFFFF"/>
            <w:vAlign w:val="bottom"/>
          </w:tcPr>
          <w:p w:rsidR="00030218" w:rsidRDefault="00030218" w:rsidP="00E67114">
            <w:pPr>
              <w:snapToGrid w:val="0"/>
              <w:jc w:val="center"/>
              <w:rPr>
                <w:rFonts w:ascii="Arial" w:hAnsi="Arial" w:cs="Arial"/>
                <w:b/>
                <w:bCs/>
                <w:sz w:val="18"/>
                <w:szCs w:val="18"/>
              </w:rPr>
            </w:pPr>
          </w:p>
        </w:tc>
      </w:tr>
      <w:tr w:rsidR="00030218" w:rsidTr="00E67114">
        <w:trPr>
          <w:gridAfter w:val="1"/>
          <w:wAfter w:w="15" w:type="dxa"/>
          <w:trHeight w:val="255"/>
        </w:trPr>
        <w:tc>
          <w:tcPr>
            <w:tcW w:w="3230" w:type="dxa"/>
            <w:shd w:val="clear" w:color="auto" w:fill="auto"/>
            <w:vAlign w:val="bottom"/>
          </w:tcPr>
          <w:p w:rsidR="00030218" w:rsidRDefault="00030218" w:rsidP="00E67114">
            <w:pPr>
              <w:snapToGrid w:val="0"/>
              <w:rPr>
                <w:rFonts w:ascii="Arial" w:eastAsia="Arial Unicode MS" w:hAnsi="Arial" w:cs="Arial"/>
                <w:b/>
                <w:bCs/>
                <w:sz w:val="18"/>
                <w:szCs w:val="18"/>
              </w:rPr>
            </w:pPr>
          </w:p>
          <w:p w:rsidR="00030218" w:rsidRDefault="00030218" w:rsidP="00E67114">
            <w:pPr>
              <w:snapToGrid w:val="0"/>
              <w:rPr>
                <w:rFonts w:ascii="Arial" w:eastAsia="Arial Unicode MS" w:hAnsi="Arial" w:cs="Arial"/>
                <w:b/>
                <w:bCs/>
                <w:sz w:val="18"/>
                <w:szCs w:val="18"/>
              </w:rPr>
            </w:pPr>
          </w:p>
          <w:p w:rsidR="00030218" w:rsidRDefault="00030218" w:rsidP="00E67114">
            <w:pPr>
              <w:snapToGrid w:val="0"/>
              <w:rPr>
                <w:rFonts w:ascii="Arial" w:eastAsia="Arial Unicode MS" w:hAnsi="Arial" w:cs="Arial"/>
                <w:b/>
                <w:bCs/>
                <w:sz w:val="18"/>
                <w:szCs w:val="18"/>
              </w:rPr>
            </w:pPr>
          </w:p>
          <w:p w:rsidR="00030218" w:rsidRDefault="00030218" w:rsidP="00E67114">
            <w:pPr>
              <w:snapToGrid w:val="0"/>
              <w:rPr>
                <w:rFonts w:ascii="Arial" w:eastAsia="Arial Unicode MS" w:hAnsi="Arial" w:cs="Arial"/>
                <w:b/>
                <w:bCs/>
                <w:sz w:val="18"/>
                <w:szCs w:val="18"/>
              </w:rPr>
            </w:pPr>
          </w:p>
          <w:p w:rsidR="00030218" w:rsidRDefault="00030218" w:rsidP="00E67114">
            <w:pPr>
              <w:snapToGrid w:val="0"/>
              <w:rPr>
                <w:rFonts w:ascii="Arial" w:eastAsia="Arial Unicode MS" w:hAnsi="Arial" w:cs="Arial"/>
                <w:b/>
                <w:bCs/>
                <w:sz w:val="18"/>
                <w:szCs w:val="18"/>
              </w:rPr>
            </w:pPr>
          </w:p>
        </w:tc>
        <w:tc>
          <w:tcPr>
            <w:tcW w:w="1943"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797"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02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3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22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63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0"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570"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071"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724"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r>
      <w:tr w:rsidR="00030218" w:rsidTr="00E67114">
        <w:trPr>
          <w:gridAfter w:val="1"/>
          <w:wAfter w:w="15" w:type="dxa"/>
          <w:trHeight w:val="240"/>
        </w:trPr>
        <w:tc>
          <w:tcPr>
            <w:tcW w:w="3230" w:type="dxa"/>
            <w:tcBorders>
              <w:top w:val="single" w:sz="4" w:space="0" w:color="000000"/>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 xml:space="preserve">ΣΥΝΟΛΟ </w:t>
            </w:r>
            <w:r>
              <w:rPr>
                <w:rFonts w:ascii="Arial" w:hAnsi="Arial" w:cs="Arial"/>
                <w:b/>
                <w:bCs/>
                <w:sz w:val="18"/>
                <w:szCs w:val="18"/>
              </w:rPr>
              <w:t xml:space="preserve">ΠΡΟΒΛΕΠΟΜΕΝΩΝ </w:t>
            </w:r>
            <w:r>
              <w:rPr>
                <w:rFonts w:ascii="Arial" w:hAnsi="Arial" w:cs="Arial" w:hint="eastAsia"/>
                <w:b/>
                <w:bCs/>
                <w:sz w:val="18"/>
                <w:szCs w:val="18"/>
              </w:rPr>
              <w:t xml:space="preserve">ΕΙΣΠΡΑΚΤΕΩΝ ΤΕΛΩΝ </w:t>
            </w:r>
            <w:r>
              <w:rPr>
                <w:rFonts w:ascii="Arial" w:hAnsi="Arial" w:cs="Arial"/>
                <w:b/>
                <w:bCs/>
                <w:sz w:val="18"/>
                <w:szCs w:val="18"/>
              </w:rPr>
              <w:t>ΓΙΑ ΤΟ 2025</w:t>
            </w:r>
          </w:p>
          <w:p w:rsidR="00030218" w:rsidRDefault="00030218" w:rsidP="00E67114"/>
        </w:tc>
        <w:tc>
          <w:tcPr>
            <w:tcW w:w="1943" w:type="dxa"/>
            <w:gridSpan w:val="2"/>
            <w:tcBorders>
              <w:top w:val="single" w:sz="4" w:space="0" w:color="000000"/>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797" w:type="dxa"/>
            <w:gridSpan w:val="2"/>
            <w:tcBorders>
              <w:top w:val="single" w:sz="4" w:space="0" w:color="000000"/>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lang w:val="en-US"/>
              </w:rPr>
              <w:t>15.302.959,00</w:t>
            </w:r>
            <w:r>
              <w:rPr>
                <w:rFonts w:ascii="Arial" w:hAnsi="Arial" w:cs="Arial"/>
                <w:b/>
                <w:bCs/>
                <w:sz w:val="18"/>
                <w:szCs w:val="18"/>
              </w:rPr>
              <w:t xml:space="preserve"> €</w:t>
            </w:r>
          </w:p>
        </w:tc>
        <w:tc>
          <w:tcPr>
            <w:tcW w:w="1025" w:type="dxa"/>
            <w:gridSpan w:val="2"/>
            <w:tcBorders>
              <w:top w:val="single" w:sz="4" w:space="0" w:color="000000"/>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hint="eastAsia"/>
                <w:b/>
                <w:bCs/>
                <w:sz w:val="18"/>
                <w:szCs w:val="18"/>
              </w:rPr>
              <w:t>ΟΙΚΙΑΚΗΣ</w:t>
            </w:r>
          </w:p>
        </w:tc>
        <w:tc>
          <w:tcPr>
            <w:tcW w:w="1365" w:type="dxa"/>
            <w:tcBorders>
              <w:top w:val="single" w:sz="4" w:space="0" w:color="000000"/>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10.387.514,00</w:t>
            </w:r>
            <w:r>
              <w:rPr>
                <w:rFonts w:ascii="Arial" w:hAnsi="Arial" w:cs="Arial"/>
                <w:b/>
                <w:bCs/>
                <w:sz w:val="20"/>
                <w:szCs w:val="20"/>
              </w:rPr>
              <w:t>€</w:t>
            </w:r>
          </w:p>
        </w:tc>
        <w:tc>
          <w:tcPr>
            <w:tcW w:w="225" w:type="dxa"/>
            <w:gridSpan w:val="2"/>
            <w:tcBorders>
              <w:left w:val="single" w:sz="4" w:space="0" w:color="000000"/>
            </w:tcBorders>
            <w:shd w:val="clear" w:color="auto" w:fill="auto"/>
            <w:vAlign w:val="bottom"/>
          </w:tcPr>
          <w:p w:rsidR="00030218" w:rsidRDefault="00030218" w:rsidP="00E67114">
            <w:pPr>
              <w:snapToGrid w:val="0"/>
              <w:jc w:val="center"/>
              <w:rPr>
                <w:rFonts w:ascii="Arial" w:hAnsi="Arial" w:cs="Arial"/>
                <w:sz w:val="18"/>
                <w:szCs w:val="18"/>
              </w:rPr>
            </w:pPr>
          </w:p>
        </w:tc>
        <w:tc>
          <w:tcPr>
            <w:tcW w:w="163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0"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570"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071"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724"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r>
      <w:tr w:rsidR="00030218" w:rsidTr="00E67114">
        <w:trPr>
          <w:gridAfter w:val="1"/>
          <w:wAfter w:w="15" w:type="dxa"/>
          <w:trHeight w:val="270"/>
        </w:trPr>
        <w:tc>
          <w:tcPr>
            <w:tcW w:w="3230" w:type="dxa"/>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sz w:val="18"/>
                <w:szCs w:val="18"/>
              </w:rPr>
              <w:t> </w:t>
            </w:r>
          </w:p>
        </w:tc>
        <w:tc>
          <w:tcPr>
            <w:tcW w:w="1943"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sz w:val="18"/>
                <w:szCs w:val="18"/>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sz w:val="18"/>
                <w:szCs w:val="18"/>
              </w:rPr>
            </w:pPr>
          </w:p>
        </w:tc>
        <w:tc>
          <w:tcPr>
            <w:tcW w:w="1025" w:type="dxa"/>
            <w:gridSpan w:val="2"/>
            <w:tcBorders>
              <w:left w:val="single" w:sz="4" w:space="0" w:color="000000"/>
            </w:tcBorders>
            <w:shd w:val="clear" w:color="auto" w:fill="auto"/>
            <w:vAlign w:val="bottom"/>
          </w:tcPr>
          <w:p w:rsidR="00030218" w:rsidRDefault="00030218" w:rsidP="00E67114">
            <w:pPr>
              <w:jc w:val="right"/>
            </w:pPr>
            <w:r>
              <w:rPr>
                <w:rFonts w:ascii="Arial" w:hAnsi="Arial" w:cs="Arial" w:hint="eastAsia"/>
                <w:b/>
                <w:bCs/>
                <w:sz w:val="18"/>
                <w:szCs w:val="18"/>
              </w:rPr>
              <w:t>ΓΕΝΙΚΗΣ</w:t>
            </w:r>
          </w:p>
        </w:tc>
        <w:tc>
          <w:tcPr>
            <w:tcW w:w="1365" w:type="dxa"/>
            <w:shd w:val="clear" w:color="auto" w:fill="auto"/>
            <w:vAlign w:val="bottom"/>
          </w:tcPr>
          <w:p w:rsidR="00030218" w:rsidRDefault="00030218" w:rsidP="00E67114">
            <w:pPr>
              <w:jc w:val="right"/>
            </w:pPr>
            <w:r>
              <w:rPr>
                <w:rFonts w:ascii="Arial" w:hAnsi="Arial" w:cs="Arial"/>
                <w:b/>
                <w:bCs/>
                <w:sz w:val="20"/>
                <w:szCs w:val="20"/>
                <w:lang w:val="en-US"/>
              </w:rPr>
              <w:t>4.915.445,00</w:t>
            </w:r>
            <w:r>
              <w:rPr>
                <w:rFonts w:ascii="Arial" w:hAnsi="Arial" w:cs="Arial"/>
                <w:b/>
                <w:bCs/>
                <w:sz w:val="20"/>
                <w:szCs w:val="20"/>
              </w:rPr>
              <w:t xml:space="preserve"> € </w:t>
            </w:r>
          </w:p>
        </w:tc>
        <w:tc>
          <w:tcPr>
            <w:tcW w:w="225" w:type="dxa"/>
            <w:gridSpan w:val="2"/>
            <w:shd w:val="clear" w:color="auto" w:fill="auto"/>
            <w:vAlign w:val="bottom"/>
          </w:tcPr>
          <w:p w:rsidR="00030218" w:rsidRDefault="00030218" w:rsidP="00E67114">
            <w:pPr>
              <w:snapToGrid w:val="0"/>
              <w:jc w:val="center"/>
              <w:rPr>
                <w:rFonts w:ascii="Arial" w:hAnsi="Arial" w:cs="Arial"/>
                <w:b/>
                <w:bCs/>
                <w:sz w:val="18"/>
                <w:szCs w:val="18"/>
              </w:rPr>
            </w:pPr>
          </w:p>
        </w:tc>
        <w:tc>
          <w:tcPr>
            <w:tcW w:w="163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0"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570"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071"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724"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r>
      <w:tr w:rsidR="00030218" w:rsidTr="00E67114">
        <w:trPr>
          <w:gridAfter w:val="1"/>
          <w:wAfter w:w="15" w:type="dxa"/>
          <w:trHeight w:val="255"/>
        </w:trPr>
        <w:tc>
          <w:tcPr>
            <w:tcW w:w="5173" w:type="dxa"/>
            <w:gridSpan w:val="3"/>
            <w:tcBorders>
              <w:top w:val="single" w:sz="4" w:space="0" w:color="000000"/>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ΓΕΝΙΚΟ ΣΥΝΟΛΟ ΤΜ</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lang w:val="en-US"/>
              </w:rPr>
              <w:t>8.600.996</w:t>
            </w:r>
          </w:p>
        </w:tc>
        <w:tc>
          <w:tcPr>
            <w:tcW w:w="1025" w:type="dxa"/>
            <w:gridSpan w:val="2"/>
            <w:tcBorders>
              <w:top w:val="single" w:sz="4" w:space="0" w:color="000000"/>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hint="eastAsia"/>
                <w:b/>
                <w:bCs/>
                <w:sz w:val="18"/>
                <w:szCs w:val="18"/>
              </w:rPr>
              <w:t>ΟΙΚΙΑΚΗΣ</w:t>
            </w:r>
          </w:p>
        </w:tc>
        <w:tc>
          <w:tcPr>
            <w:tcW w:w="1365" w:type="dxa"/>
            <w:tcBorders>
              <w:top w:val="single" w:sz="4" w:space="0" w:color="000000"/>
              <w:left w:val="single" w:sz="4" w:space="0" w:color="000000"/>
              <w:bottom w:val="single" w:sz="4" w:space="0" w:color="000000"/>
            </w:tcBorders>
            <w:shd w:val="clear" w:color="auto" w:fill="auto"/>
            <w:vAlign w:val="bottom"/>
          </w:tcPr>
          <w:p w:rsidR="00030218" w:rsidRDefault="00030218" w:rsidP="00E67114">
            <w:pPr>
              <w:jc w:val="right"/>
            </w:pPr>
            <w:r>
              <w:rPr>
                <w:rFonts w:ascii="Arial" w:eastAsia="Arial" w:hAnsi="Arial" w:cs="Arial"/>
                <w:b/>
                <w:bCs/>
                <w:sz w:val="20"/>
                <w:szCs w:val="20"/>
                <w:lang w:val="en-US"/>
              </w:rPr>
              <w:t>6.577.041</w:t>
            </w:r>
          </w:p>
        </w:tc>
        <w:tc>
          <w:tcPr>
            <w:tcW w:w="225" w:type="dxa"/>
            <w:gridSpan w:val="2"/>
            <w:tcBorders>
              <w:left w:val="single" w:sz="4" w:space="0" w:color="000000"/>
            </w:tcBorders>
            <w:shd w:val="clear" w:color="auto" w:fill="auto"/>
          </w:tcPr>
          <w:p w:rsidR="00030218" w:rsidRDefault="00030218" w:rsidP="00E67114">
            <w:pPr>
              <w:snapToGrid w:val="0"/>
              <w:jc w:val="center"/>
              <w:rPr>
                <w:rFonts w:ascii="Arial" w:eastAsia="Arial Unicode MS" w:hAnsi="Arial" w:cs="Arial"/>
                <w:b/>
                <w:bCs/>
                <w:sz w:val="18"/>
                <w:szCs w:val="18"/>
              </w:rPr>
            </w:pPr>
          </w:p>
        </w:tc>
        <w:tc>
          <w:tcPr>
            <w:tcW w:w="163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0"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570"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071"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724"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r>
      <w:tr w:rsidR="00030218" w:rsidTr="00E67114">
        <w:trPr>
          <w:gridAfter w:val="1"/>
          <w:wAfter w:w="15" w:type="dxa"/>
          <w:trHeight w:val="255"/>
        </w:trPr>
        <w:tc>
          <w:tcPr>
            <w:tcW w:w="3945" w:type="dxa"/>
            <w:gridSpan w:val="2"/>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 </w:t>
            </w:r>
          </w:p>
        </w:tc>
        <w:tc>
          <w:tcPr>
            <w:tcW w:w="1228"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hint="eastAsia"/>
                <w:b/>
                <w:bCs/>
                <w:sz w:val="18"/>
                <w:szCs w:val="18"/>
              </w:rPr>
              <w:t>ΓΕΝΙΚΗΣ</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2.023.955</w:t>
            </w:r>
          </w:p>
        </w:tc>
        <w:tc>
          <w:tcPr>
            <w:tcW w:w="225" w:type="dxa"/>
            <w:gridSpan w:val="2"/>
            <w:tcBorders>
              <w:left w:val="single" w:sz="4" w:space="0" w:color="000000"/>
            </w:tcBorders>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63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0"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570"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071"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724"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r>
      <w:tr w:rsidR="00030218" w:rsidTr="00E67114">
        <w:trPr>
          <w:gridAfter w:val="1"/>
          <w:wAfter w:w="15" w:type="dxa"/>
          <w:trHeight w:val="255"/>
        </w:trPr>
        <w:tc>
          <w:tcPr>
            <w:tcW w:w="5173" w:type="dxa"/>
            <w:gridSpan w:val="3"/>
            <w:tcBorders>
              <w:top w:val="single" w:sz="4" w:space="0" w:color="000000"/>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ΣΥΝΟΛΟ ΠΑΡΟΧΩΝ</w:t>
            </w: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jc w:val="center"/>
            </w:pPr>
            <w:r>
              <w:rPr>
                <w:rFonts w:ascii="Arial" w:hAnsi="Arial" w:cs="Arial"/>
                <w:b/>
                <w:bCs/>
                <w:sz w:val="18"/>
                <w:szCs w:val="18"/>
                <w:lang w:val="en-US"/>
              </w:rPr>
              <w:t>98.981</w:t>
            </w: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hint="eastAsia"/>
                <w:b/>
                <w:bCs/>
                <w:sz w:val="18"/>
                <w:szCs w:val="18"/>
              </w:rPr>
              <w:t>ΟΙΚΙΑΚΗΣ</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81.464</w:t>
            </w:r>
          </w:p>
        </w:tc>
        <w:tc>
          <w:tcPr>
            <w:tcW w:w="225" w:type="dxa"/>
            <w:gridSpan w:val="2"/>
            <w:tcBorders>
              <w:left w:val="single" w:sz="4" w:space="0" w:color="000000"/>
            </w:tcBorders>
            <w:shd w:val="clear" w:color="auto" w:fill="auto"/>
          </w:tcPr>
          <w:p w:rsidR="00030218" w:rsidRDefault="00030218" w:rsidP="00E67114">
            <w:pPr>
              <w:snapToGrid w:val="0"/>
              <w:jc w:val="center"/>
              <w:rPr>
                <w:rFonts w:ascii="Arial" w:eastAsia="Arial Unicode MS" w:hAnsi="Arial" w:cs="Arial"/>
                <w:b/>
                <w:bCs/>
                <w:sz w:val="18"/>
                <w:szCs w:val="18"/>
              </w:rPr>
            </w:pPr>
          </w:p>
        </w:tc>
        <w:tc>
          <w:tcPr>
            <w:tcW w:w="163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0"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570"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071"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724"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r>
      <w:tr w:rsidR="00030218" w:rsidTr="00E67114">
        <w:trPr>
          <w:gridAfter w:val="1"/>
          <w:wAfter w:w="15" w:type="dxa"/>
          <w:trHeight w:val="255"/>
        </w:trPr>
        <w:tc>
          <w:tcPr>
            <w:tcW w:w="3945" w:type="dxa"/>
            <w:gridSpan w:val="2"/>
            <w:tcBorders>
              <w:left w:val="single" w:sz="4" w:space="0" w:color="000000"/>
              <w:bottom w:val="single" w:sz="4" w:space="0" w:color="000000"/>
            </w:tcBorders>
            <w:shd w:val="clear" w:color="auto" w:fill="auto"/>
            <w:vAlign w:val="bottom"/>
          </w:tcPr>
          <w:p w:rsidR="00030218" w:rsidRDefault="00030218" w:rsidP="00E67114">
            <w:r>
              <w:rPr>
                <w:rFonts w:ascii="Arial" w:hAnsi="Arial" w:cs="Arial" w:hint="eastAsia"/>
                <w:b/>
                <w:bCs/>
                <w:sz w:val="18"/>
                <w:szCs w:val="18"/>
              </w:rPr>
              <w:t> </w:t>
            </w:r>
          </w:p>
        </w:tc>
        <w:tc>
          <w:tcPr>
            <w:tcW w:w="1228" w:type="dxa"/>
            <w:tcBorders>
              <w:left w:val="single" w:sz="4" w:space="0" w:color="000000"/>
              <w:bottom w:val="single" w:sz="4" w:space="0" w:color="000000"/>
            </w:tcBorders>
            <w:shd w:val="clear" w:color="auto" w:fill="auto"/>
            <w:vAlign w:val="bottom"/>
          </w:tcPr>
          <w:p w:rsidR="00030218" w:rsidRDefault="00030218" w:rsidP="00E67114">
            <w:pPr>
              <w:snapToGrid w:val="0"/>
              <w:rPr>
                <w:rFonts w:ascii="Arial" w:hAnsi="Arial" w:cs="Arial"/>
                <w:sz w:val="20"/>
                <w:szCs w:val="20"/>
              </w:rPr>
            </w:pPr>
          </w:p>
        </w:tc>
        <w:tc>
          <w:tcPr>
            <w:tcW w:w="1797" w:type="dxa"/>
            <w:gridSpan w:val="2"/>
            <w:tcBorders>
              <w:left w:val="single" w:sz="4" w:space="0" w:color="000000"/>
              <w:bottom w:val="single" w:sz="4" w:space="0" w:color="000000"/>
            </w:tcBorders>
            <w:shd w:val="clear" w:color="auto" w:fill="auto"/>
            <w:vAlign w:val="bottom"/>
          </w:tcPr>
          <w:p w:rsidR="00030218" w:rsidRDefault="00030218" w:rsidP="00E67114">
            <w:pPr>
              <w:snapToGrid w:val="0"/>
              <w:jc w:val="center"/>
              <w:rPr>
                <w:rFonts w:ascii="Arial" w:hAnsi="Arial" w:cs="Arial"/>
                <w:b/>
                <w:bCs/>
                <w:sz w:val="18"/>
                <w:szCs w:val="18"/>
              </w:rPr>
            </w:pPr>
          </w:p>
        </w:tc>
        <w:tc>
          <w:tcPr>
            <w:tcW w:w="1025" w:type="dxa"/>
            <w:gridSpan w:val="2"/>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hint="eastAsia"/>
                <w:b/>
                <w:bCs/>
                <w:sz w:val="18"/>
                <w:szCs w:val="18"/>
              </w:rPr>
              <w:t>ΓΕΝΙΚΗΣ</w:t>
            </w:r>
          </w:p>
        </w:tc>
        <w:tc>
          <w:tcPr>
            <w:tcW w:w="1365" w:type="dxa"/>
            <w:tcBorders>
              <w:left w:val="single" w:sz="4" w:space="0" w:color="000000"/>
              <w:bottom w:val="single" w:sz="4" w:space="0" w:color="000000"/>
            </w:tcBorders>
            <w:shd w:val="clear" w:color="auto" w:fill="auto"/>
            <w:vAlign w:val="bottom"/>
          </w:tcPr>
          <w:p w:rsidR="00030218" w:rsidRDefault="00030218" w:rsidP="00E67114">
            <w:pPr>
              <w:jc w:val="right"/>
            </w:pPr>
            <w:r>
              <w:rPr>
                <w:rFonts w:ascii="Arial" w:hAnsi="Arial" w:cs="Arial"/>
                <w:b/>
                <w:bCs/>
                <w:sz w:val="20"/>
                <w:szCs w:val="20"/>
                <w:lang w:val="en-US"/>
              </w:rPr>
              <w:t>17.517</w:t>
            </w:r>
          </w:p>
        </w:tc>
        <w:tc>
          <w:tcPr>
            <w:tcW w:w="225" w:type="dxa"/>
            <w:gridSpan w:val="2"/>
            <w:tcBorders>
              <w:left w:val="single" w:sz="4" w:space="0" w:color="000000"/>
            </w:tcBorders>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635"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0"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570"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071"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1724" w:type="dxa"/>
            <w:gridSpan w:val="2"/>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65" w:type="dxa"/>
            <w:shd w:val="clear" w:color="auto" w:fill="auto"/>
            <w:vAlign w:val="bottom"/>
          </w:tcPr>
          <w:p w:rsidR="00030218" w:rsidRDefault="00030218" w:rsidP="00E67114">
            <w:pPr>
              <w:snapToGrid w:val="0"/>
              <w:jc w:val="center"/>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c>
          <w:tcPr>
            <w:tcW w:w="45" w:type="dxa"/>
            <w:shd w:val="clear" w:color="auto" w:fill="auto"/>
          </w:tcPr>
          <w:p w:rsidR="00030218" w:rsidRDefault="00030218" w:rsidP="00E67114">
            <w:pPr>
              <w:snapToGrid w:val="0"/>
              <w:rPr>
                <w:rFonts w:ascii="Arial" w:eastAsia="Arial Unicode MS" w:hAnsi="Arial" w:cs="Arial"/>
                <w:b/>
                <w:bCs/>
                <w:sz w:val="18"/>
                <w:szCs w:val="18"/>
              </w:rPr>
            </w:pPr>
          </w:p>
        </w:tc>
      </w:tr>
    </w:tbl>
    <w:p w:rsidR="00E27DFF" w:rsidRDefault="00E27DFF" w:rsidP="004B417E">
      <w:pPr>
        <w:tabs>
          <w:tab w:val="left" w:pos="8280"/>
        </w:tabs>
        <w:jc w:val="both"/>
        <w:rPr>
          <w:sz w:val="20"/>
          <w:szCs w:val="20"/>
        </w:rPr>
      </w:pPr>
    </w:p>
    <w:p w:rsidR="009B7614" w:rsidRDefault="009B7614" w:rsidP="004B417E">
      <w:pPr>
        <w:tabs>
          <w:tab w:val="left" w:pos="8280"/>
        </w:tabs>
        <w:jc w:val="both"/>
        <w:rPr>
          <w:sz w:val="20"/>
          <w:szCs w:val="20"/>
        </w:rPr>
      </w:pPr>
    </w:p>
    <w:p w:rsidR="00552DDD" w:rsidRPr="00046C32" w:rsidRDefault="00402C9A" w:rsidP="00CB7F5F">
      <w:pPr>
        <w:pStyle w:val="a8"/>
        <w:ind w:firstLine="720"/>
        <w:jc w:val="both"/>
        <w:rPr>
          <w:rFonts w:ascii="Verdana" w:hAnsi="Verdana"/>
          <w:sz w:val="20"/>
          <w:szCs w:val="20"/>
        </w:rPr>
      </w:pPr>
      <w:r w:rsidRPr="00046C32">
        <w:rPr>
          <w:rFonts w:ascii="Verdana" w:hAnsi="Verdana"/>
          <w:bCs/>
          <w:sz w:val="20"/>
          <w:szCs w:val="20"/>
        </w:rPr>
        <w:t>Επίσης στην ίδια εισήγηση του τμήματος Προσόδων στο προαναφερ</w:t>
      </w:r>
      <w:r w:rsidR="00126B77" w:rsidRPr="00046C32">
        <w:rPr>
          <w:rFonts w:ascii="Verdana" w:hAnsi="Verdana"/>
          <w:bCs/>
          <w:sz w:val="20"/>
          <w:szCs w:val="20"/>
        </w:rPr>
        <w:t xml:space="preserve">όμενο ποσό των 15.302.959,00 ευρώ, που προκύπτει από τα δηλωμένα τετραγωνικά μέτρα, προστίθεται το ποσό των τελών καθαριότητας και Ηλεκτροφωτισμού που καθορίζονται για είσπραξη από το εργοστάσιο της ΑΓΕΤ και ανέρχεται με την ήδη υπάρχουσα απόφαση στο ύψος των 176.545,00 ευρώ και ότι </w:t>
      </w:r>
      <w:r w:rsidR="00552DDD" w:rsidRPr="00046C32">
        <w:rPr>
          <w:rFonts w:ascii="Verdana" w:hAnsi="Verdana"/>
          <w:bCs/>
          <w:sz w:val="20"/>
          <w:szCs w:val="20"/>
        </w:rPr>
        <w:t xml:space="preserve">με το άρθρο 33 παρ.1 του Ν.5076/2023 καταργήθηκε η υποχρέωση προσκόμισης βεβαίωσης ΤΑΠ από τους Δήμους για τη σύνταξη συμβολαίων αγοραπωλησίας ακινήτων. Στο άρθρο 24 του Ν.5076/2023 άλλωστε ορίζεται </w:t>
      </w:r>
      <w:r w:rsidR="00552DDD" w:rsidRPr="00046C32">
        <w:rPr>
          <w:rFonts w:ascii="Verdana" w:hAnsi="Verdana"/>
          <w:bCs/>
          <w:sz w:val="20"/>
          <w:szCs w:val="20"/>
        </w:rPr>
        <w:lastRenderedPageBreak/>
        <w:t xml:space="preserve">ότι το Ελληνικό Κτηματολόγιο </w:t>
      </w:r>
      <w:r w:rsidR="00552DDD" w:rsidRPr="00046C32">
        <w:rPr>
          <w:rFonts w:ascii="Verdana" w:hAnsi="Verdana"/>
          <w:bCs/>
          <w:color w:val="666666"/>
          <w:sz w:val="20"/>
          <w:szCs w:val="20"/>
        </w:rPr>
        <w:t xml:space="preserve">με την ολοκλήρωση καταχώρησης κάθε </w:t>
      </w:r>
      <w:proofErr w:type="spellStart"/>
      <w:r w:rsidR="00552DDD" w:rsidRPr="00046C32">
        <w:rPr>
          <w:rFonts w:ascii="Verdana" w:hAnsi="Verdana"/>
          <w:bCs/>
          <w:color w:val="666666"/>
          <w:sz w:val="20"/>
          <w:szCs w:val="20"/>
        </w:rPr>
        <w:t>εγγραπτέας</w:t>
      </w:r>
      <w:proofErr w:type="spellEnd"/>
      <w:r w:rsidR="00552DDD" w:rsidRPr="00046C32">
        <w:rPr>
          <w:rFonts w:ascii="Verdana" w:hAnsi="Verdana"/>
          <w:bCs/>
          <w:color w:val="666666"/>
          <w:sz w:val="20"/>
          <w:szCs w:val="20"/>
        </w:rPr>
        <w:t xml:space="preserve"> πράξης με την οποία μεταβιβάζεται η κυριότητα ακίνητου, ενημερώνει τον Δήμο, στην περιφέρεια του οποίου βρίσκεται το ακίνητο, α) για το εμβαδόν του ακίνητου, του οποίου η κυριότητα μεταβάλλεται, και β) για τα στοιχεία του δικαιοπάροχου και του αποκτώντα την κυριότητα του ακινήτου, όπως αυτά καταχωρίζονται στη βάση δεδομένων του Ελληνικού Κτηματολογίου με την καταχώριση κάθε </w:t>
      </w:r>
      <w:proofErr w:type="spellStart"/>
      <w:r w:rsidR="00552DDD" w:rsidRPr="00046C32">
        <w:rPr>
          <w:rFonts w:ascii="Verdana" w:hAnsi="Verdana"/>
          <w:bCs/>
          <w:color w:val="666666"/>
          <w:sz w:val="20"/>
          <w:szCs w:val="20"/>
        </w:rPr>
        <w:t>εγγραπτέας</w:t>
      </w:r>
      <w:proofErr w:type="spellEnd"/>
      <w:r w:rsidR="00552DDD" w:rsidRPr="00046C32">
        <w:rPr>
          <w:rFonts w:ascii="Verdana" w:hAnsi="Verdana"/>
          <w:bCs/>
          <w:color w:val="666666"/>
          <w:sz w:val="20"/>
          <w:szCs w:val="20"/>
        </w:rPr>
        <w:t xml:space="preserve"> πράξης </w:t>
      </w:r>
      <w:r w:rsidR="00552DDD" w:rsidRPr="00046C32">
        <w:rPr>
          <w:rFonts w:ascii="Verdana" w:hAnsi="Verdana"/>
          <w:bCs/>
          <w:sz w:val="20"/>
          <w:szCs w:val="20"/>
        </w:rPr>
        <w:t>από την έναρξ</w:t>
      </w:r>
      <w:r w:rsidR="00CB7F5F" w:rsidRPr="00046C32">
        <w:rPr>
          <w:rFonts w:ascii="Verdana" w:hAnsi="Verdana"/>
          <w:bCs/>
          <w:sz w:val="20"/>
          <w:szCs w:val="20"/>
        </w:rPr>
        <w:t xml:space="preserve">η ισχύος του νόμου και μετά.   </w:t>
      </w:r>
      <w:r w:rsidR="00552DDD" w:rsidRPr="00046C32">
        <w:rPr>
          <w:rFonts w:ascii="Verdana" w:hAnsi="Verdana"/>
          <w:bCs/>
          <w:sz w:val="20"/>
          <w:szCs w:val="20"/>
        </w:rPr>
        <w:t>Μέχρι και σήμερα το Ελληνικό Κτηματολόγιο δεν μας έχει ενημερώσει για τις μεταβιβάσεις ακινήτων που πραγματοποιήθηκαν από 13/12/2023, με συνέπεια να μην ελεγχθούν διαφορές στα τετραγωνικά μέτρα ηλεκτροδοτούμενων ακινήτων και αδήλωτων μη ηλεκτροδοτούμενων ακινήτων από 13/12/2023 έως και σήμερα.</w:t>
      </w:r>
    </w:p>
    <w:p w:rsidR="00552DDD" w:rsidRPr="00046C32" w:rsidRDefault="00552DDD" w:rsidP="00552DDD">
      <w:pPr>
        <w:spacing w:before="120"/>
        <w:jc w:val="both"/>
        <w:rPr>
          <w:rFonts w:ascii="Verdana" w:hAnsi="Verdana"/>
          <w:sz w:val="20"/>
          <w:szCs w:val="20"/>
          <w:lang w:val="en-US"/>
        </w:rPr>
      </w:pPr>
      <w:r w:rsidRPr="00046C32">
        <w:rPr>
          <w:rFonts w:ascii="Verdana" w:hAnsi="Verdana"/>
          <w:bCs/>
          <w:sz w:val="20"/>
          <w:szCs w:val="20"/>
        </w:rPr>
        <w:t>Με δεδομένο ότι τα βεβαιωθέντα έσοδα από Δημοτικά Τέλη Καθαριότητας και Ηλεκτροφωτισμού για το χρονικό διάστημα 1/1-13/12/2023 ανήλθαν στο ποσό των 972.606,22€, τα προβλεπόμενα έσοδα από αναδρομικές χρεώσεις Δημοτικών Τελών Καθαριότητας και Ηλεκτροφωτισμού για το έτος 2024 και εφεξής αναμένεται να ανέλθουν στο ποσό των 1.014.893,45€ ετησίως.</w:t>
      </w:r>
      <w:r w:rsidR="00CB7F5F" w:rsidRPr="00046C32">
        <w:rPr>
          <w:rFonts w:ascii="Verdana" w:hAnsi="Verdana"/>
          <w:bCs/>
          <w:sz w:val="20"/>
          <w:szCs w:val="20"/>
        </w:rPr>
        <w:t xml:space="preserve"> Συνολικά από το τμήμα προσόδων η εκτίμηση ανέρχεται στο ποσό των 16.494.397,45 ευρ</w:t>
      </w:r>
      <w:r w:rsidR="00CD51AF" w:rsidRPr="00046C32">
        <w:rPr>
          <w:rFonts w:ascii="Verdana" w:hAnsi="Verdana"/>
          <w:bCs/>
          <w:sz w:val="20"/>
          <w:szCs w:val="20"/>
        </w:rPr>
        <w:t>ώ</w:t>
      </w:r>
    </w:p>
    <w:p w:rsidR="00402C9A" w:rsidRDefault="00402C9A" w:rsidP="00167278">
      <w:pPr>
        <w:pStyle w:val="1"/>
        <w:shd w:val="clear" w:color="auto" w:fill="FFFFFF"/>
        <w:spacing w:before="0" w:after="0"/>
        <w:rPr>
          <w:rFonts w:ascii="Times New Roman" w:hAnsi="Times New Roman" w:cs="Times New Roman"/>
          <w:sz w:val="20"/>
          <w:szCs w:val="20"/>
        </w:rPr>
      </w:pPr>
    </w:p>
    <w:p w:rsidR="00E27DFF" w:rsidRDefault="00065746" w:rsidP="00B16112">
      <w:pPr>
        <w:pStyle w:val="1"/>
        <w:shd w:val="clear" w:color="auto" w:fill="FFFFFF"/>
        <w:spacing w:before="0" w:after="0"/>
        <w:jc w:val="both"/>
        <w:rPr>
          <w:rFonts w:ascii="Verdana" w:hAnsi="Verdana" w:cs="Times New Roman"/>
          <w:sz w:val="20"/>
          <w:szCs w:val="20"/>
        </w:rPr>
      </w:pPr>
      <w:r w:rsidRPr="00B16112">
        <w:rPr>
          <w:rFonts w:ascii="Verdana" w:hAnsi="Verdana" w:cs="Times New Roman"/>
          <w:sz w:val="20"/>
          <w:szCs w:val="20"/>
        </w:rPr>
        <w:t xml:space="preserve">Τα έσοδα </w:t>
      </w:r>
      <w:r w:rsidR="00E27DFF" w:rsidRPr="00B16112">
        <w:rPr>
          <w:rFonts w:ascii="Verdana" w:hAnsi="Verdana" w:cs="Times New Roman"/>
          <w:sz w:val="20"/>
          <w:szCs w:val="20"/>
        </w:rPr>
        <w:t xml:space="preserve"> των</w:t>
      </w:r>
      <w:r w:rsidRPr="00B16112">
        <w:rPr>
          <w:rFonts w:ascii="Verdana" w:hAnsi="Verdana" w:cs="Times New Roman"/>
          <w:sz w:val="20"/>
          <w:szCs w:val="20"/>
        </w:rPr>
        <w:t xml:space="preserve"> ανταποδοτικών </w:t>
      </w:r>
      <w:r w:rsidR="00E27DFF" w:rsidRPr="00B16112">
        <w:rPr>
          <w:rFonts w:ascii="Verdana" w:hAnsi="Verdana" w:cs="Times New Roman"/>
          <w:sz w:val="20"/>
          <w:szCs w:val="20"/>
        </w:rPr>
        <w:t>τελών</w:t>
      </w:r>
      <w:r w:rsidRPr="00B16112">
        <w:rPr>
          <w:rFonts w:ascii="Verdana" w:hAnsi="Verdana" w:cs="Times New Roman"/>
          <w:sz w:val="20"/>
          <w:szCs w:val="20"/>
        </w:rPr>
        <w:t xml:space="preserve"> της υπηρεσίας καθαριότητας και ηλεκτροφωτισμού,</w:t>
      </w:r>
      <w:r w:rsidR="00E27DFF" w:rsidRPr="00B16112">
        <w:rPr>
          <w:rFonts w:ascii="Verdana" w:hAnsi="Verdana" w:cs="Times New Roman"/>
          <w:sz w:val="20"/>
          <w:szCs w:val="20"/>
        </w:rPr>
        <w:t xml:space="preserve">  έτσι όπως υπολογίστηκαν για τον Προϋπολογισμό Οικονομικής Χρήσης 20</w:t>
      </w:r>
      <w:r w:rsidR="007C438A" w:rsidRPr="00B16112">
        <w:rPr>
          <w:rFonts w:ascii="Verdana" w:hAnsi="Verdana" w:cs="Times New Roman"/>
          <w:sz w:val="20"/>
          <w:szCs w:val="20"/>
        </w:rPr>
        <w:t>2</w:t>
      </w:r>
      <w:r w:rsidR="002C0408" w:rsidRPr="00B16112">
        <w:rPr>
          <w:rFonts w:ascii="Verdana" w:hAnsi="Verdana" w:cs="Times New Roman"/>
          <w:sz w:val="20"/>
          <w:szCs w:val="20"/>
        </w:rPr>
        <w:t>5</w:t>
      </w:r>
      <w:r w:rsidR="00E27DFF" w:rsidRPr="00B16112">
        <w:rPr>
          <w:rFonts w:ascii="Verdana" w:hAnsi="Verdana" w:cs="Times New Roman"/>
          <w:sz w:val="20"/>
          <w:szCs w:val="20"/>
        </w:rPr>
        <w:t xml:space="preserve"> για τα ανωτέρω έσοδα έχουν προσ</w:t>
      </w:r>
      <w:r w:rsidR="008D1A54" w:rsidRPr="00B16112">
        <w:rPr>
          <w:rFonts w:ascii="Verdana" w:hAnsi="Verdana" w:cs="Times New Roman"/>
          <w:sz w:val="20"/>
          <w:szCs w:val="20"/>
        </w:rPr>
        <w:t>διοριστεί (σύμφωνα με την</w:t>
      </w:r>
      <w:r w:rsidR="00C75BB6" w:rsidRPr="00B16112">
        <w:rPr>
          <w:rFonts w:ascii="Verdana" w:hAnsi="Verdana" w:cs="Times New Roman"/>
          <w:sz w:val="20"/>
          <w:szCs w:val="20"/>
        </w:rPr>
        <w:t xml:space="preserve"> </w:t>
      </w:r>
      <w:r w:rsidR="0088006F" w:rsidRPr="00B16112">
        <w:rPr>
          <w:rFonts w:ascii="Verdana" w:hAnsi="Verdana" w:cs="Times New Roman"/>
          <w:sz w:val="20"/>
          <w:szCs w:val="20"/>
        </w:rPr>
        <w:t>56415</w:t>
      </w:r>
      <w:r w:rsidR="0087574A" w:rsidRPr="00B16112">
        <w:rPr>
          <w:rFonts w:ascii="Verdana" w:hAnsi="Verdana" w:cs="Times New Roman"/>
          <w:color w:val="4D5156"/>
          <w:sz w:val="20"/>
          <w:szCs w:val="20"/>
          <w:shd w:val="clear" w:color="auto" w:fill="FFFFFF"/>
        </w:rPr>
        <w:t>/</w:t>
      </w:r>
      <w:r w:rsidR="0088006F" w:rsidRPr="00B16112">
        <w:rPr>
          <w:rFonts w:ascii="Verdana" w:hAnsi="Verdana" w:cs="Times New Roman"/>
          <w:color w:val="4D5156"/>
          <w:sz w:val="20"/>
          <w:szCs w:val="20"/>
          <w:shd w:val="clear" w:color="auto" w:fill="FFFFFF"/>
        </w:rPr>
        <w:t>31</w:t>
      </w:r>
      <w:r w:rsidR="0087574A" w:rsidRPr="00B16112">
        <w:rPr>
          <w:rFonts w:ascii="Verdana" w:hAnsi="Verdana" w:cs="Times New Roman"/>
          <w:color w:val="4D5156"/>
          <w:sz w:val="20"/>
          <w:szCs w:val="20"/>
          <w:shd w:val="clear" w:color="auto" w:fill="FFFFFF"/>
        </w:rPr>
        <w:t>-07-202</w:t>
      </w:r>
      <w:r w:rsidR="0088006F" w:rsidRPr="00B16112">
        <w:rPr>
          <w:rFonts w:ascii="Verdana" w:hAnsi="Verdana" w:cs="Times New Roman"/>
          <w:color w:val="4D5156"/>
          <w:sz w:val="20"/>
          <w:szCs w:val="20"/>
          <w:shd w:val="clear" w:color="auto" w:fill="FFFFFF"/>
        </w:rPr>
        <w:t>4</w:t>
      </w:r>
      <w:r w:rsidR="0087574A" w:rsidRPr="00B16112">
        <w:rPr>
          <w:rFonts w:ascii="Verdana" w:hAnsi="Verdana" w:cs="Times New Roman"/>
          <w:color w:val="4D5156"/>
          <w:sz w:val="20"/>
          <w:szCs w:val="20"/>
          <w:shd w:val="clear" w:color="auto" w:fill="FFFFFF"/>
        </w:rPr>
        <w:t xml:space="preserve"> (ΦΕΚ Β' 4</w:t>
      </w:r>
      <w:r w:rsidR="0088006F" w:rsidRPr="00B16112">
        <w:rPr>
          <w:rFonts w:ascii="Verdana" w:hAnsi="Verdana" w:cs="Times New Roman"/>
          <w:color w:val="4D5156"/>
          <w:sz w:val="20"/>
          <w:szCs w:val="20"/>
          <w:shd w:val="clear" w:color="auto" w:fill="FFFFFF"/>
        </w:rPr>
        <w:t>45731</w:t>
      </w:r>
      <w:r w:rsidR="0087574A" w:rsidRPr="00B16112">
        <w:rPr>
          <w:rFonts w:ascii="Verdana" w:hAnsi="Verdana" w:cs="Times New Roman"/>
          <w:color w:val="4D5156"/>
          <w:sz w:val="20"/>
          <w:szCs w:val="20"/>
          <w:shd w:val="clear" w:color="auto" w:fill="FFFFFF"/>
        </w:rPr>
        <w:t>-07-202</w:t>
      </w:r>
      <w:r w:rsidR="0088006F" w:rsidRPr="00B16112">
        <w:rPr>
          <w:rFonts w:ascii="Verdana" w:hAnsi="Verdana" w:cs="Times New Roman"/>
          <w:color w:val="4D5156"/>
          <w:sz w:val="20"/>
          <w:szCs w:val="20"/>
          <w:shd w:val="clear" w:color="auto" w:fill="FFFFFF"/>
        </w:rPr>
        <w:t>4</w:t>
      </w:r>
      <w:r w:rsidR="0087574A" w:rsidRPr="00B16112">
        <w:rPr>
          <w:rFonts w:ascii="Verdana" w:hAnsi="Verdana" w:cs="Times New Roman"/>
          <w:color w:val="4D5156"/>
          <w:sz w:val="20"/>
          <w:szCs w:val="20"/>
          <w:shd w:val="clear" w:color="auto" w:fill="FFFFFF"/>
        </w:rPr>
        <w:t>)</w:t>
      </w:r>
      <w:r w:rsidR="0087574A" w:rsidRPr="00B16112">
        <w:rPr>
          <w:rFonts w:ascii="Verdana" w:hAnsi="Verdana" w:cs="Times New Roman"/>
          <w:color w:val="4D5156"/>
          <w:sz w:val="21"/>
          <w:szCs w:val="21"/>
          <w:shd w:val="clear" w:color="auto" w:fill="FFFFFF"/>
        </w:rPr>
        <w:t> </w:t>
      </w:r>
      <w:r w:rsidR="00E27DFF" w:rsidRPr="00B16112">
        <w:rPr>
          <w:rFonts w:ascii="Verdana" w:hAnsi="Verdana" w:cs="Times New Roman"/>
          <w:sz w:val="20"/>
          <w:szCs w:val="20"/>
        </w:rPr>
        <w:t xml:space="preserve">στο χρηματικό ποσό των </w:t>
      </w:r>
      <w:r w:rsidR="00B16112" w:rsidRPr="00B16112">
        <w:rPr>
          <w:rFonts w:ascii="Verdana" w:hAnsi="Verdana" w:cs="Times New Roman"/>
          <w:sz w:val="20"/>
          <w:szCs w:val="20"/>
        </w:rPr>
        <w:t>1</w:t>
      </w:r>
      <w:r w:rsidR="00B16112">
        <w:rPr>
          <w:rFonts w:ascii="Verdana" w:hAnsi="Verdana" w:cs="Times New Roman"/>
          <w:sz w:val="20"/>
          <w:szCs w:val="20"/>
        </w:rPr>
        <w:t>7</w:t>
      </w:r>
      <w:r w:rsidR="009A3F71" w:rsidRPr="00B16112">
        <w:rPr>
          <w:rFonts w:ascii="Verdana" w:hAnsi="Verdana" w:cs="Times New Roman"/>
          <w:sz w:val="20"/>
          <w:szCs w:val="20"/>
        </w:rPr>
        <w:t>.</w:t>
      </w:r>
      <w:r w:rsidR="00661360" w:rsidRPr="00661360">
        <w:rPr>
          <w:rFonts w:ascii="Verdana" w:hAnsi="Verdana" w:cs="Times New Roman"/>
          <w:sz w:val="20"/>
          <w:szCs w:val="20"/>
        </w:rPr>
        <w:t>8</w:t>
      </w:r>
      <w:r w:rsidR="00B16112">
        <w:rPr>
          <w:rFonts w:ascii="Verdana" w:hAnsi="Verdana" w:cs="Times New Roman"/>
          <w:sz w:val="20"/>
          <w:szCs w:val="20"/>
        </w:rPr>
        <w:t>8</w:t>
      </w:r>
      <w:r w:rsidR="00661360" w:rsidRPr="00661360">
        <w:rPr>
          <w:rFonts w:ascii="Verdana" w:hAnsi="Verdana" w:cs="Times New Roman"/>
          <w:sz w:val="20"/>
          <w:szCs w:val="20"/>
        </w:rPr>
        <w:t>7</w:t>
      </w:r>
      <w:r w:rsidR="009A3F71" w:rsidRPr="00B16112">
        <w:rPr>
          <w:rFonts w:ascii="Verdana" w:hAnsi="Verdana" w:cs="Times New Roman"/>
          <w:sz w:val="20"/>
          <w:szCs w:val="20"/>
        </w:rPr>
        <w:t>.</w:t>
      </w:r>
      <w:r w:rsidR="00661360" w:rsidRPr="00661360">
        <w:rPr>
          <w:rFonts w:ascii="Verdana" w:hAnsi="Verdana" w:cs="Times New Roman"/>
          <w:sz w:val="20"/>
          <w:szCs w:val="20"/>
        </w:rPr>
        <w:t>231</w:t>
      </w:r>
      <w:r w:rsidR="00B16112" w:rsidRPr="00B16112">
        <w:rPr>
          <w:rFonts w:ascii="Verdana" w:hAnsi="Verdana" w:cs="Times New Roman"/>
          <w:sz w:val="20"/>
          <w:szCs w:val="20"/>
        </w:rPr>
        <w:t>,</w:t>
      </w:r>
      <w:r w:rsidR="00B16112">
        <w:rPr>
          <w:rFonts w:ascii="Verdana" w:hAnsi="Verdana" w:cs="Times New Roman"/>
          <w:sz w:val="20"/>
          <w:szCs w:val="20"/>
        </w:rPr>
        <w:t>0</w:t>
      </w:r>
      <w:r w:rsidR="00B16112" w:rsidRPr="00B16112">
        <w:rPr>
          <w:rFonts w:ascii="Verdana" w:hAnsi="Verdana" w:cs="Times New Roman"/>
          <w:sz w:val="20"/>
          <w:szCs w:val="20"/>
        </w:rPr>
        <w:t>2</w:t>
      </w:r>
      <w:r w:rsidR="001D5626" w:rsidRPr="00B16112">
        <w:rPr>
          <w:rFonts w:ascii="Verdana" w:hAnsi="Verdana" w:cs="Times New Roman"/>
          <w:sz w:val="20"/>
          <w:szCs w:val="20"/>
        </w:rPr>
        <w:t xml:space="preserve"> </w:t>
      </w:r>
      <w:r w:rsidR="00E27DFF" w:rsidRPr="00B16112">
        <w:rPr>
          <w:rFonts w:ascii="Verdana" w:hAnsi="Verdana" w:cs="Times New Roman"/>
          <w:sz w:val="20"/>
          <w:szCs w:val="20"/>
        </w:rPr>
        <w:t>€.</w:t>
      </w:r>
    </w:p>
    <w:p w:rsidR="00031206" w:rsidRDefault="00031206" w:rsidP="00031206"/>
    <w:tbl>
      <w:tblPr>
        <w:tblpPr w:leftFromText="180" w:rightFromText="180" w:vertAnchor="text" w:horzAnchor="page" w:tblpX="2641" w:tblpY="184"/>
        <w:tblW w:w="7740" w:type="dxa"/>
        <w:tblLook w:val="04A0" w:firstRow="1" w:lastRow="0" w:firstColumn="1" w:lastColumn="0" w:noHBand="0" w:noVBand="1"/>
      </w:tblPr>
      <w:tblGrid>
        <w:gridCol w:w="1677"/>
        <w:gridCol w:w="4263"/>
        <w:gridCol w:w="1800"/>
      </w:tblGrid>
      <w:tr w:rsidR="00661360" w:rsidRPr="00661360" w:rsidTr="00661360">
        <w:trPr>
          <w:trHeight w:val="540"/>
        </w:trPr>
        <w:tc>
          <w:tcPr>
            <w:tcW w:w="16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center"/>
              <w:rPr>
                <w:rFonts w:ascii="Calibri" w:hAnsi="Calibri" w:cs="Calibri"/>
                <w:b/>
                <w:bCs/>
                <w:color w:val="000000"/>
                <w:sz w:val="22"/>
                <w:szCs w:val="22"/>
                <w:lang w:eastAsia="el-GR"/>
              </w:rPr>
            </w:pPr>
            <w:r w:rsidRPr="00661360">
              <w:rPr>
                <w:rFonts w:ascii="Calibri" w:hAnsi="Calibri" w:cs="Calibri"/>
                <w:b/>
                <w:bCs/>
                <w:color w:val="000000"/>
                <w:sz w:val="22"/>
                <w:szCs w:val="22"/>
                <w:lang w:eastAsia="el-GR"/>
              </w:rPr>
              <w:t>ΚΑΕ</w:t>
            </w:r>
          </w:p>
        </w:tc>
        <w:tc>
          <w:tcPr>
            <w:tcW w:w="4263" w:type="dxa"/>
            <w:tcBorders>
              <w:top w:val="single" w:sz="4" w:space="0" w:color="auto"/>
              <w:left w:val="nil"/>
              <w:bottom w:val="single" w:sz="4" w:space="0" w:color="auto"/>
              <w:right w:val="single" w:sz="4" w:space="0" w:color="auto"/>
            </w:tcBorders>
            <w:shd w:val="clear" w:color="auto" w:fill="auto"/>
            <w:vAlign w:val="bottom"/>
            <w:hideMark/>
          </w:tcPr>
          <w:p w:rsidR="00661360" w:rsidRPr="00661360" w:rsidRDefault="00661360" w:rsidP="00661360">
            <w:pPr>
              <w:suppressAutoHyphens w:val="0"/>
              <w:jc w:val="center"/>
              <w:rPr>
                <w:rFonts w:ascii="Calibri" w:hAnsi="Calibri" w:cs="Calibri"/>
                <w:b/>
                <w:bCs/>
                <w:color w:val="000000"/>
                <w:sz w:val="22"/>
                <w:szCs w:val="22"/>
                <w:lang w:eastAsia="el-GR"/>
              </w:rPr>
            </w:pPr>
            <w:r w:rsidRPr="00661360">
              <w:rPr>
                <w:rFonts w:ascii="Calibri" w:hAnsi="Calibri" w:cs="Calibri"/>
                <w:b/>
                <w:bCs/>
                <w:color w:val="000000"/>
                <w:sz w:val="22"/>
                <w:szCs w:val="22"/>
                <w:lang w:eastAsia="el-GR"/>
              </w:rPr>
              <w:t>ΠΕΡΙΓΡΑΦΗ</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center"/>
              <w:rPr>
                <w:rFonts w:ascii="Calibri" w:hAnsi="Calibri" w:cs="Calibri"/>
                <w:b/>
                <w:bCs/>
                <w:color w:val="000000"/>
                <w:sz w:val="22"/>
                <w:szCs w:val="22"/>
                <w:lang w:eastAsia="el-GR"/>
              </w:rPr>
            </w:pPr>
            <w:r w:rsidRPr="00661360">
              <w:rPr>
                <w:rFonts w:ascii="Calibri" w:hAnsi="Calibri" w:cs="Calibri"/>
                <w:b/>
                <w:bCs/>
                <w:color w:val="000000"/>
                <w:sz w:val="22"/>
                <w:szCs w:val="22"/>
                <w:lang w:eastAsia="el-GR"/>
              </w:rPr>
              <w:t>ΠΟΣΟ</w:t>
            </w:r>
          </w:p>
        </w:tc>
      </w:tr>
      <w:tr w:rsidR="00661360" w:rsidRPr="00661360" w:rsidTr="00661360">
        <w:trPr>
          <w:trHeight w:val="600"/>
        </w:trPr>
        <w:tc>
          <w:tcPr>
            <w:tcW w:w="1677" w:type="dxa"/>
            <w:tcBorders>
              <w:top w:val="nil"/>
              <w:left w:val="single" w:sz="4" w:space="0" w:color="auto"/>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center"/>
              <w:rPr>
                <w:rFonts w:ascii="Calibri" w:hAnsi="Calibri" w:cs="Calibri"/>
                <w:color w:val="000000"/>
                <w:sz w:val="22"/>
                <w:szCs w:val="22"/>
                <w:lang w:eastAsia="el-GR"/>
              </w:rPr>
            </w:pPr>
            <w:r w:rsidRPr="00661360">
              <w:rPr>
                <w:rFonts w:ascii="Calibri" w:hAnsi="Calibri" w:cs="Calibri"/>
                <w:color w:val="000000"/>
                <w:sz w:val="22"/>
                <w:szCs w:val="22"/>
                <w:lang w:eastAsia="el-GR"/>
              </w:rPr>
              <w:t>0311.001</w:t>
            </w:r>
          </w:p>
        </w:tc>
        <w:tc>
          <w:tcPr>
            <w:tcW w:w="4263" w:type="dxa"/>
            <w:tcBorders>
              <w:top w:val="nil"/>
              <w:left w:val="nil"/>
              <w:bottom w:val="single" w:sz="4" w:space="0" w:color="auto"/>
              <w:right w:val="single" w:sz="4" w:space="0" w:color="auto"/>
            </w:tcBorders>
            <w:shd w:val="clear" w:color="auto" w:fill="auto"/>
            <w:vAlign w:val="bottom"/>
            <w:hideMark/>
          </w:tcPr>
          <w:p w:rsidR="00661360" w:rsidRPr="00661360" w:rsidRDefault="00661360" w:rsidP="00661360">
            <w:pPr>
              <w:suppressAutoHyphens w:val="0"/>
              <w:rPr>
                <w:rFonts w:ascii="Calibri" w:hAnsi="Calibri" w:cs="Calibri"/>
                <w:color w:val="000000"/>
                <w:sz w:val="22"/>
                <w:szCs w:val="22"/>
                <w:lang w:eastAsia="el-GR"/>
              </w:rPr>
            </w:pPr>
            <w:r w:rsidRPr="00661360">
              <w:rPr>
                <w:rFonts w:ascii="Calibri" w:hAnsi="Calibri" w:cs="Calibri"/>
                <w:color w:val="000000"/>
                <w:sz w:val="22"/>
                <w:szCs w:val="22"/>
                <w:lang w:eastAsia="el-GR"/>
              </w:rPr>
              <w:t>Τέλος καθαριότητας και φωτισμού (άρθρο 25 Ν 1828/89)</w:t>
            </w:r>
          </w:p>
        </w:tc>
        <w:tc>
          <w:tcPr>
            <w:tcW w:w="1800" w:type="dxa"/>
            <w:tcBorders>
              <w:top w:val="nil"/>
              <w:left w:val="nil"/>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right"/>
              <w:rPr>
                <w:rFonts w:ascii="Calibri" w:hAnsi="Calibri" w:cs="Calibri"/>
                <w:color w:val="000000"/>
                <w:sz w:val="22"/>
                <w:szCs w:val="22"/>
                <w:lang w:eastAsia="el-GR"/>
              </w:rPr>
            </w:pPr>
            <w:r w:rsidRPr="00661360">
              <w:rPr>
                <w:rFonts w:ascii="Calibri" w:hAnsi="Calibri" w:cs="Calibri"/>
                <w:color w:val="000000"/>
                <w:sz w:val="22"/>
                <w:szCs w:val="22"/>
                <w:lang w:eastAsia="el-GR"/>
              </w:rPr>
              <w:t>12.377.467,78</w:t>
            </w:r>
          </w:p>
        </w:tc>
      </w:tr>
      <w:tr w:rsidR="00661360" w:rsidRPr="00661360" w:rsidTr="00661360">
        <w:trPr>
          <w:trHeight w:val="300"/>
        </w:trPr>
        <w:tc>
          <w:tcPr>
            <w:tcW w:w="1677" w:type="dxa"/>
            <w:tcBorders>
              <w:top w:val="nil"/>
              <w:left w:val="single" w:sz="4" w:space="0" w:color="auto"/>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center"/>
              <w:rPr>
                <w:rFonts w:ascii="Calibri" w:hAnsi="Calibri" w:cs="Calibri"/>
                <w:color w:val="000000"/>
                <w:sz w:val="22"/>
                <w:szCs w:val="22"/>
                <w:lang w:eastAsia="el-GR"/>
              </w:rPr>
            </w:pPr>
            <w:r w:rsidRPr="00661360">
              <w:rPr>
                <w:rFonts w:ascii="Calibri" w:hAnsi="Calibri" w:cs="Calibri"/>
                <w:color w:val="000000"/>
                <w:sz w:val="22"/>
                <w:szCs w:val="22"/>
                <w:lang w:eastAsia="el-GR"/>
              </w:rPr>
              <w:t>0313.003</w:t>
            </w:r>
          </w:p>
        </w:tc>
        <w:tc>
          <w:tcPr>
            <w:tcW w:w="4263" w:type="dxa"/>
            <w:tcBorders>
              <w:top w:val="nil"/>
              <w:left w:val="nil"/>
              <w:bottom w:val="single" w:sz="4" w:space="0" w:color="auto"/>
              <w:right w:val="single" w:sz="4" w:space="0" w:color="auto"/>
            </w:tcBorders>
            <w:shd w:val="clear" w:color="auto" w:fill="auto"/>
            <w:vAlign w:val="bottom"/>
            <w:hideMark/>
          </w:tcPr>
          <w:p w:rsidR="00661360" w:rsidRPr="00661360" w:rsidRDefault="00661360" w:rsidP="00661360">
            <w:pPr>
              <w:suppressAutoHyphens w:val="0"/>
              <w:rPr>
                <w:rFonts w:ascii="Calibri" w:hAnsi="Calibri" w:cs="Calibri"/>
                <w:color w:val="000000"/>
                <w:sz w:val="22"/>
                <w:szCs w:val="22"/>
                <w:lang w:eastAsia="el-GR"/>
              </w:rPr>
            </w:pPr>
            <w:r w:rsidRPr="00661360">
              <w:rPr>
                <w:rFonts w:ascii="Calibri" w:hAnsi="Calibri" w:cs="Calibri"/>
                <w:color w:val="000000"/>
                <w:sz w:val="22"/>
                <w:szCs w:val="22"/>
                <w:lang w:eastAsia="el-GR"/>
              </w:rPr>
              <w:t xml:space="preserve">Έσοδα της Καθαριότητας από ανακύκλωση </w:t>
            </w:r>
          </w:p>
        </w:tc>
        <w:tc>
          <w:tcPr>
            <w:tcW w:w="1800" w:type="dxa"/>
            <w:tcBorders>
              <w:top w:val="nil"/>
              <w:left w:val="nil"/>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right"/>
              <w:rPr>
                <w:rFonts w:ascii="Calibri" w:hAnsi="Calibri" w:cs="Calibri"/>
                <w:color w:val="000000"/>
                <w:sz w:val="22"/>
                <w:szCs w:val="22"/>
                <w:lang w:eastAsia="el-GR"/>
              </w:rPr>
            </w:pPr>
            <w:r w:rsidRPr="00661360">
              <w:rPr>
                <w:rFonts w:ascii="Calibri" w:hAnsi="Calibri" w:cs="Calibri"/>
                <w:color w:val="000000"/>
                <w:sz w:val="22"/>
                <w:szCs w:val="22"/>
                <w:lang w:eastAsia="el-GR"/>
              </w:rPr>
              <w:t>137.631,41</w:t>
            </w:r>
          </w:p>
        </w:tc>
      </w:tr>
      <w:tr w:rsidR="00661360" w:rsidRPr="00661360" w:rsidTr="00661360">
        <w:trPr>
          <w:trHeight w:val="600"/>
        </w:trPr>
        <w:tc>
          <w:tcPr>
            <w:tcW w:w="1677" w:type="dxa"/>
            <w:tcBorders>
              <w:top w:val="nil"/>
              <w:left w:val="single" w:sz="4" w:space="0" w:color="auto"/>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center"/>
              <w:rPr>
                <w:rFonts w:ascii="Calibri" w:hAnsi="Calibri" w:cs="Calibri"/>
                <w:color w:val="000000"/>
                <w:sz w:val="22"/>
                <w:szCs w:val="22"/>
                <w:lang w:eastAsia="el-GR"/>
              </w:rPr>
            </w:pPr>
            <w:r w:rsidRPr="00661360">
              <w:rPr>
                <w:rFonts w:ascii="Calibri" w:hAnsi="Calibri" w:cs="Calibri"/>
                <w:color w:val="000000"/>
                <w:sz w:val="22"/>
                <w:szCs w:val="22"/>
                <w:lang w:eastAsia="el-GR"/>
              </w:rPr>
              <w:t>2111.001</w:t>
            </w:r>
          </w:p>
        </w:tc>
        <w:tc>
          <w:tcPr>
            <w:tcW w:w="4263" w:type="dxa"/>
            <w:tcBorders>
              <w:top w:val="nil"/>
              <w:left w:val="nil"/>
              <w:bottom w:val="single" w:sz="4" w:space="0" w:color="auto"/>
              <w:right w:val="single" w:sz="4" w:space="0" w:color="auto"/>
            </w:tcBorders>
            <w:shd w:val="clear" w:color="auto" w:fill="auto"/>
            <w:vAlign w:val="bottom"/>
            <w:hideMark/>
          </w:tcPr>
          <w:p w:rsidR="00661360" w:rsidRPr="00661360" w:rsidRDefault="00661360" w:rsidP="00661360">
            <w:pPr>
              <w:suppressAutoHyphens w:val="0"/>
              <w:rPr>
                <w:rFonts w:ascii="Calibri" w:hAnsi="Calibri" w:cs="Calibri"/>
                <w:color w:val="000000"/>
                <w:sz w:val="22"/>
                <w:szCs w:val="22"/>
                <w:lang w:eastAsia="el-GR"/>
              </w:rPr>
            </w:pPr>
            <w:r w:rsidRPr="00661360">
              <w:rPr>
                <w:rFonts w:ascii="Calibri" w:hAnsi="Calibri" w:cs="Calibri"/>
                <w:color w:val="000000"/>
                <w:sz w:val="22"/>
                <w:szCs w:val="22"/>
                <w:lang w:eastAsia="el-GR"/>
              </w:rPr>
              <w:t>Τακτικά έσοδα από τέλη καθαριότητας και ηλεκτροφωτισμού</w:t>
            </w:r>
          </w:p>
        </w:tc>
        <w:tc>
          <w:tcPr>
            <w:tcW w:w="1800" w:type="dxa"/>
            <w:tcBorders>
              <w:top w:val="nil"/>
              <w:left w:val="nil"/>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right"/>
              <w:rPr>
                <w:rFonts w:ascii="Calibri" w:hAnsi="Calibri" w:cs="Calibri"/>
                <w:color w:val="000000"/>
                <w:sz w:val="22"/>
                <w:szCs w:val="22"/>
                <w:lang w:eastAsia="el-GR"/>
              </w:rPr>
            </w:pPr>
            <w:r w:rsidRPr="00661360">
              <w:rPr>
                <w:rFonts w:ascii="Calibri" w:hAnsi="Calibri" w:cs="Calibri"/>
                <w:color w:val="000000"/>
                <w:sz w:val="22"/>
                <w:szCs w:val="22"/>
                <w:lang w:eastAsia="el-GR"/>
              </w:rPr>
              <w:t>3.743.534,83</w:t>
            </w:r>
          </w:p>
        </w:tc>
      </w:tr>
      <w:tr w:rsidR="00661360" w:rsidRPr="00661360" w:rsidTr="00661360">
        <w:trPr>
          <w:trHeight w:val="300"/>
        </w:trPr>
        <w:tc>
          <w:tcPr>
            <w:tcW w:w="1677" w:type="dxa"/>
            <w:tcBorders>
              <w:top w:val="nil"/>
              <w:left w:val="single" w:sz="4" w:space="0" w:color="auto"/>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center"/>
              <w:rPr>
                <w:rFonts w:ascii="Calibri" w:hAnsi="Calibri" w:cs="Calibri"/>
                <w:color w:val="000000"/>
                <w:sz w:val="22"/>
                <w:szCs w:val="22"/>
                <w:lang w:eastAsia="el-GR"/>
              </w:rPr>
            </w:pPr>
            <w:r w:rsidRPr="00661360">
              <w:rPr>
                <w:rFonts w:ascii="Calibri" w:hAnsi="Calibri" w:cs="Calibri"/>
                <w:color w:val="000000"/>
                <w:sz w:val="22"/>
                <w:szCs w:val="22"/>
                <w:lang w:eastAsia="el-GR"/>
              </w:rPr>
              <w:t>3211.001</w:t>
            </w:r>
          </w:p>
        </w:tc>
        <w:tc>
          <w:tcPr>
            <w:tcW w:w="4263" w:type="dxa"/>
            <w:tcBorders>
              <w:top w:val="nil"/>
              <w:left w:val="nil"/>
              <w:bottom w:val="single" w:sz="4" w:space="0" w:color="auto"/>
              <w:right w:val="single" w:sz="4" w:space="0" w:color="auto"/>
            </w:tcBorders>
            <w:shd w:val="clear" w:color="auto" w:fill="auto"/>
            <w:vAlign w:val="bottom"/>
            <w:hideMark/>
          </w:tcPr>
          <w:p w:rsidR="00661360" w:rsidRPr="00661360" w:rsidRDefault="00661360" w:rsidP="00661360">
            <w:pPr>
              <w:suppressAutoHyphens w:val="0"/>
              <w:rPr>
                <w:rFonts w:ascii="Calibri" w:hAnsi="Calibri" w:cs="Calibri"/>
                <w:color w:val="000000"/>
                <w:sz w:val="22"/>
                <w:szCs w:val="22"/>
                <w:lang w:eastAsia="el-GR"/>
              </w:rPr>
            </w:pPr>
            <w:r w:rsidRPr="00661360">
              <w:rPr>
                <w:rFonts w:ascii="Calibri" w:hAnsi="Calibri" w:cs="Calibri"/>
                <w:color w:val="000000"/>
                <w:sz w:val="22"/>
                <w:szCs w:val="22"/>
                <w:lang w:eastAsia="el-GR"/>
              </w:rPr>
              <w:t>Τέλη καθαριότητας και ηλεκτροφωτισμού</w:t>
            </w:r>
          </w:p>
        </w:tc>
        <w:tc>
          <w:tcPr>
            <w:tcW w:w="1800" w:type="dxa"/>
            <w:tcBorders>
              <w:top w:val="nil"/>
              <w:left w:val="nil"/>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right"/>
              <w:rPr>
                <w:rFonts w:ascii="Calibri" w:hAnsi="Calibri" w:cs="Calibri"/>
                <w:color w:val="000000"/>
                <w:sz w:val="22"/>
                <w:szCs w:val="22"/>
                <w:lang w:eastAsia="el-GR"/>
              </w:rPr>
            </w:pPr>
            <w:r w:rsidRPr="00661360">
              <w:rPr>
                <w:rFonts w:ascii="Calibri" w:hAnsi="Calibri" w:cs="Calibri"/>
                <w:color w:val="000000"/>
                <w:sz w:val="22"/>
                <w:szCs w:val="22"/>
                <w:lang w:eastAsia="el-GR"/>
              </w:rPr>
              <w:t>128.596,56</w:t>
            </w:r>
          </w:p>
        </w:tc>
      </w:tr>
      <w:tr w:rsidR="00661360" w:rsidRPr="00661360" w:rsidTr="00661360">
        <w:trPr>
          <w:trHeight w:val="600"/>
        </w:trPr>
        <w:tc>
          <w:tcPr>
            <w:tcW w:w="1677" w:type="dxa"/>
            <w:tcBorders>
              <w:top w:val="nil"/>
              <w:left w:val="single" w:sz="4" w:space="0" w:color="auto"/>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center"/>
              <w:rPr>
                <w:rFonts w:ascii="Calibri" w:hAnsi="Calibri" w:cs="Calibri"/>
                <w:color w:val="000000"/>
                <w:sz w:val="22"/>
                <w:szCs w:val="22"/>
                <w:lang w:eastAsia="el-GR"/>
              </w:rPr>
            </w:pPr>
            <w:r w:rsidRPr="00661360">
              <w:rPr>
                <w:rFonts w:ascii="Calibri" w:hAnsi="Calibri" w:cs="Calibri"/>
                <w:color w:val="000000"/>
                <w:sz w:val="22"/>
                <w:szCs w:val="22"/>
                <w:lang w:eastAsia="el-GR"/>
              </w:rPr>
              <w:t>3211.002</w:t>
            </w:r>
          </w:p>
        </w:tc>
        <w:tc>
          <w:tcPr>
            <w:tcW w:w="4263" w:type="dxa"/>
            <w:tcBorders>
              <w:top w:val="nil"/>
              <w:left w:val="nil"/>
              <w:bottom w:val="single" w:sz="4" w:space="0" w:color="auto"/>
              <w:right w:val="single" w:sz="4" w:space="0" w:color="auto"/>
            </w:tcBorders>
            <w:shd w:val="clear" w:color="auto" w:fill="auto"/>
            <w:vAlign w:val="bottom"/>
            <w:hideMark/>
          </w:tcPr>
          <w:p w:rsidR="00661360" w:rsidRPr="00661360" w:rsidRDefault="00661360" w:rsidP="00661360">
            <w:pPr>
              <w:suppressAutoHyphens w:val="0"/>
              <w:rPr>
                <w:rFonts w:ascii="Calibri" w:hAnsi="Calibri" w:cs="Calibri"/>
                <w:color w:val="000000"/>
                <w:sz w:val="22"/>
                <w:szCs w:val="22"/>
                <w:lang w:eastAsia="el-GR"/>
              </w:rPr>
            </w:pPr>
            <w:r w:rsidRPr="00661360">
              <w:rPr>
                <w:rFonts w:ascii="Calibri" w:hAnsi="Calibri" w:cs="Calibri"/>
                <w:color w:val="000000"/>
                <w:sz w:val="22"/>
                <w:szCs w:val="22"/>
                <w:lang w:eastAsia="el-GR"/>
              </w:rPr>
              <w:t>Λοιπά έσοδα των υπηρεσιών καθαριότητας και ηλεκτροφωτισμού</w:t>
            </w:r>
          </w:p>
        </w:tc>
        <w:tc>
          <w:tcPr>
            <w:tcW w:w="1800" w:type="dxa"/>
            <w:tcBorders>
              <w:top w:val="nil"/>
              <w:left w:val="nil"/>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right"/>
              <w:rPr>
                <w:rFonts w:ascii="Calibri" w:hAnsi="Calibri" w:cs="Calibri"/>
                <w:color w:val="000000"/>
                <w:sz w:val="22"/>
                <w:szCs w:val="22"/>
                <w:lang w:eastAsia="el-GR"/>
              </w:rPr>
            </w:pPr>
            <w:r w:rsidRPr="00661360">
              <w:rPr>
                <w:rFonts w:ascii="Calibri" w:hAnsi="Calibri" w:cs="Calibri"/>
                <w:color w:val="000000"/>
                <w:sz w:val="22"/>
                <w:szCs w:val="22"/>
                <w:lang w:eastAsia="el-GR"/>
              </w:rPr>
              <w:t>0,44</w:t>
            </w:r>
          </w:p>
        </w:tc>
      </w:tr>
      <w:tr w:rsidR="00661360" w:rsidRPr="00661360" w:rsidTr="00661360">
        <w:trPr>
          <w:trHeight w:val="900"/>
        </w:trPr>
        <w:tc>
          <w:tcPr>
            <w:tcW w:w="1677" w:type="dxa"/>
            <w:tcBorders>
              <w:top w:val="nil"/>
              <w:left w:val="single" w:sz="4" w:space="0" w:color="auto"/>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center"/>
              <w:rPr>
                <w:rFonts w:ascii="Calibri" w:hAnsi="Calibri" w:cs="Calibri"/>
                <w:color w:val="000000"/>
                <w:sz w:val="22"/>
                <w:szCs w:val="22"/>
                <w:lang w:eastAsia="el-GR"/>
              </w:rPr>
            </w:pPr>
            <w:r w:rsidRPr="00661360">
              <w:rPr>
                <w:rFonts w:ascii="Calibri" w:hAnsi="Calibri" w:cs="Calibri"/>
                <w:color w:val="000000"/>
                <w:sz w:val="22"/>
                <w:szCs w:val="22"/>
                <w:lang w:eastAsia="el-GR"/>
              </w:rPr>
              <w:t>5113.001</w:t>
            </w:r>
          </w:p>
        </w:tc>
        <w:tc>
          <w:tcPr>
            <w:tcW w:w="4263" w:type="dxa"/>
            <w:tcBorders>
              <w:top w:val="nil"/>
              <w:left w:val="nil"/>
              <w:bottom w:val="single" w:sz="4" w:space="0" w:color="auto"/>
              <w:right w:val="single" w:sz="4" w:space="0" w:color="auto"/>
            </w:tcBorders>
            <w:shd w:val="clear" w:color="auto" w:fill="auto"/>
            <w:vAlign w:val="bottom"/>
            <w:hideMark/>
          </w:tcPr>
          <w:p w:rsidR="00661360" w:rsidRPr="00661360" w:rsidRDefault="00661360" w:rsidP="00661360">
            <w:pPr>
              <w:suppressAutoHyphens w:val="0"/>
              <w:rPr>
                <w:rFonts w:ascii="Calibri" w:hAnsi="Calibri" w:cs="Calibri"/>
                <w:color w:val="000000"/>
                <w:sz w:val="22"/>
                <w:szCs w:val="22"/>
                <w:lang w:eastAsia="el-GR"/>
              </w:rPr>
            </w:pPr>
            <w:r w:rsidRPr="00661360">
              <w:rPr>
                <w:rFonts w:ascii="Calibri" w:hAnsi="Calibri" w:cs="Calibri"/>
                <w:color w:val="000000"/>
                <w:sz w:val="22"/>
                <w:szCs w:val="22"/>
                <w:lang w:eastAsia="el-GR"/>
              </w:rPr>
              <w:t>Χρηματικό υπόλοιπο προερχόμενο από τακτικά έσοδα για την κάλυψη ειδικευμένων δαπανών</w:t>
            </w:r>
          </w:p>
        </w:tc>
        <w:tc>
          <w:tcPr>
            <w:tcW w:w="1800" w:type="dxa"/>
            <w:tcBorders>
              <w:top w:val="nil"/>
              <w:left w:val="nil"/>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right"/>
              <w:rPr>
                <w:rFonts w:ascii="Calibri" w:hAnsi="Calibri" w:cs="Calibri"/>
                <w:color w:val="000000"/>
                <w:sz w:val="22"/>
                <w:szCs w:val="22"/>
                <w:lang w:eastAsia="el-GR"/>
              </w:rPr>
            </w:pPr>
            <w:r w:rsidRPr="00661360">
              <w:rPr>
                <w:rFonts w:ascii="Calibri" w:hAnsi="Calibri" w:cs="Calibri"/>
                <w:color w:val="000000"/>
                <w:sz w:val="22"/>
                <w:szCs w:val="22"/>
                <w:lang w:eastAsia="el-GR"/>
              </w:rPr>
              <w:t>1.500.000,00</w:t>
            </w:r>
          </w:p>
        </w:tc>
      </w:tr>
      <w:tr w:rsidR="00661360" w:rsidRPr="00661360" w:rsidTr="00661360">
        <w:trPr>
          <w:trHeight w:val="480"/>
        </w:trPr>
        <w:tc>
          <w:tcPr>
            <w:tcW w:w="1677" w:type="dxa"/>
            <w:tcBorders>
              <w:top w:val="nil"/>
              <w:left w:val="single" w:sz="4" w:space="0" w:color="auto"/>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rPr>
                <w:rFonts w:ascii="Calibri" w:hAnsi="Calibri" w:cs="Calibri"/>
                <w:color w:val="000000"/>
                <w:sz w:val="22"/>
                <w:szCs w:val="22"/>
                <w:lang w:eastAsia="el-GR"/>
              </w:rPr>
            </w:pPr>
            <w:r w:rsidRPr="00661360">
              <w:rPr>
                <w:rFonts w:ascii="Calibri" w:hAnsi="Calibri" w:cs="Calibri"/>
                <w:color w:val="000000"/>
                <w:sz w:val="22"/>
                <w:szCs w:val="22"/>
                <w:lang w:eastAsia="el-GR"/>
              </w:rPr>
              <w:t>ΑΝΤΑΠΟΔΟΤΙΚΑ</w:t>
            </w:r>
          </w:p>
        </w:tc>
        <w:tc>
          <w:tcPr>
            <w:tcW w:w="4263" w:type="dxa"/>
            <w:tcBorders>
              <w:top w:val="nil"/>
              <w:left w:val="nil"/>
              <w:bottom w:val="single" w:sz="4" w:space="0" w:color="auto"/>
              <w:right w:val="single" w:sz="4" w:space="0" w:color="auto"/>
            </w:tcBorders>
            <w:shd w:val="clear" w:color="auto" w:fill="auto"/>
            <w:vAlign w:val="bottom"/>
            <w:hideMark/>
          </w:tcPr>
          <w:p w:rsidR="00661360" w:rsidRPr="00661360" w:rsidRDefault="00661360" w:rsidP="00661360">
            <w:pPr>
              <w:suppressAutoHyphens w:val="0"/>
              <w:rPr>
                <w:rFonts w:ascii="Calibri" w:hAnsi="Calibri" w:cs="Calibri"/>
                <w:color w:val="000000"/>
                <w:sz w:val="22"/>
                <w:szCs w:val="22"/>
                <w:lang w:eastAsia="el-GR"/>
              </w:rPr>
            </w:pPr>
            <w:r w:rsidRPr="00661360">
              <w:rPr>
                <w:rFonts w:ascii="Calibri" w:hAnsi="Calibri" w:cs="Calibri"/>
                <w:color w:val="000000"/>
                <w:sz w:val="22"/>
                <w:szCs w:val="22"/>
                <w:lang w:eastAsia="el-GR"/>
              </w:rPr>
              <w:t> </w:t>
            </w:r>
          </w:p>
        </w:tc>
        <w:tc>
          <w:tcPr>
            <w:tcW w:w="1800" w:type="dxa"/>
            <w:tcBorders>
              <w:top w:val="nil"/>
              <w:left w:val="nil"/>
              <w:bottom w:val="single" w:sz="4" w:space="0" w:color="auto"/>
              <w:right w:val="single" w:sz="4" w:space="0" w:color="auto"/>
            </w:tcBorders>
            <w:shd w:val="clear" w:color="auto" w:fill="auto"/>
            <w:noWrap/>
            <w:vAlign w:val="bottom"/>
            <w:hideMark/>
          </w:tcPr>
          <w:p w:rsidR="00661360" w:rsidRPr="00661360" w:rsidRDefault="00661360" w:rsidP="00661360">
            <w:pPr>
              <w:suppressAutoHyphens w:val="0"/>
              <w:jc w:val="right"/>
              <w:rPr>
                <w:rFonts w:ascii="Calibri" w:hAnsi="Calibri" w:cs="Calibri"/>
                <w:b/>
                <w:bCs/>
                <w:color w:val="000000"/>
                <w:sz w:val="22"/>
                <w:szCs w:val="22"/>
                <w:lang w:eastAsia="el-GR"/>
              </w:rPr>
            </w:pPr>
            <w:r w:rsidRPr="00661360">
              <w:rPr>
                <w:rFonts w:ascii="Calibri" w:hAnsi="Calibri" w:cs="Calibri"/>
                <w:b/>
                <w:bCs/>
                <w:color w:val="000000"/>
                <w:sz w:val="22"/>
                <w:szCs w:val="22"/>
                <w:lang w:eastAsia="el-GR"/>
              </w:rPr>
              <w:t>17.887.231,02</w:t>
            </w:r>
          </w:p>
        </w:tc>
      </w:tr>
    </w:tbl>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Default="00031206" w:rsidP="00031206"/>
    <w:p w:rsidR="00031206" w:rsidRPr="00031206" w:rsidRDefault="00031206" w:rsidP="00031206"/>
    <w:p w:rsidR="00E27DFF" w:rsidRDefault="00E27DFF" w:rsidP="00B16112">
      <w:pPr>
        <w:tabs>
          <w:tab w:val="left" w:pos="8280"/>
        </w:tabs>
        <w:jc w:val="both"/>
        <w:rPr>
          <w:b/>
          <w:bCs/>
          <w:sz w:val="20"/>
          <w:szCs w:val="20"/>
        </w:rPr>
      </w:pPr>
    </w:p>
    <w:p w:rsidR="0008799B" w:rsidRPr="008D1A54" w:rsidRDefault="0008799B" w:rsidP="00B16112">
      <w:pPr>
        <w:tabs>
          <w:tab w:val="left" w:pos="8280"/>
        </w:tabs>
        <w:jc w:val="both"/>
        <w:rPr>
          <w:b/>
          <w:bCs/>
          <w:sz w:val="20"/>
          <w:szCs w:val="20"/>
        </w:rPr>
      </w:pPr>
    </w:p>
    <w:p w:rsidR="003809CD" w:rsidRPr="00B16112" w:rsidRDefault="00E27DFF" w:rsidP="00B16112">
      <w:pPr>
        <w:tabs>
          <w:tab w:val="left" w:pos="0"/>
        </w:tabs>
        <w:jc w:val="both"/>
        <w:rPr>
          <w:rFonts w:ascii="Verdana" w:hAnsi="Verdana"/>
          <w:b/>
          <w:bCs/>
          <w:sz w:val="20"/>
          <w:szCs w:val="20"/>
        </w:rPr>
      </w:pPr>
      <w:r w:rsidRPr="00B16112">
        <w:rPr>
          <w:rFonts w:ascii="Verdana" w:hAnsi="Verdana"/>
          <w:bCs/>
          <w:sz w:val="20"/>
          <w:szCs w:val="20"/>
        </w:rPr>
        <w:lastRenderedPageBreak/>
        <w:t xml:space="preserve">Όσον αφορά τον υπολογισμό των εξόδων έχει ληφθεί  υπόψη  ο </w:t>
      </w:r>
      <w:r w:rsidR="00F8561D" w:rsidRPr="00B16112">
        <w:rPr>
          <w:rFonts w:ascii="Verdana" w:hAnsi="Verdana"/>
          <w:bCs/>
          <w:sz w:val="20"/>
          <w:szCs w:val="20"/>
        </w:rPr>
        <w:t xml:space="preserve">παρακάτω </w:t>
      </w:r>
      <w:r w:rsidRPr="00B16112">
        <w:rPr>
          <w:rFonts w:ascii="Verdana" w:hAnsi="Verdana"/>
          <w:bCs/>
          <w:sz w:val="20"/>
          <w:szCs w:val="20"/>
        </w:rPr>
        <w:t>πίνακας</w:t>
      </w:r>
      <w:r w:rsidR="00F8561D" w:rsidRPr="00B16112">
        <w:rPr>
          <w:rFonts w:ascii="Verdana" w:hAnsi="Verdana"/>
          <w:bCs/>
          <w:sz w:val="20"/>
          <w:szCs w:val="20"/>
        </w:rPr>
        <w:t xml:space="preserve"> πρόβλεψης</w:t>
      </w:r>
      <w:r w:rsidRPr="00B16112">
        <w:rPr>
          <w:rFonts w:ascii="Verdana" w:hAnsi="Verdana"/>
          <w:bCs/>
          <w:sz w:val="20"/>
          <w:szCs w:val="20"/>
        </w:rPr>
        <w:t xml:space="preserve"> δαπανών, που παρατίθεται κατωτέρω από το τμήμα του Λογιστηρίου όπου οι συνολικές δαπάνες υπολογίζονται  στο συνολικό ποσό των </w:t>
      </w:r>
      <w:r w:rsidR="00B16112" w:rsidRPr="00046C32">
        <w:rPr>
          <w:rFonts w:ascii="Verdana" w:hAnsi="Verdana" w:cs="Arial"/>
          <w:b/>
          <w:bCs/>
          <w:color w:val="000000"/>
          <w:sz w:val="20"/>
          <w:szCs w:val="20"/>
          <w:lang w:eastAsia="el-GR"/>
        </w:rPr>
        <w:t>20.887.231,02</w:t>
      </w:r>
    </w:p>
    <w:p w:rsidR="0008799B" w:rsidRDefault="0008799B">
      <w:pPr>
        <w:tabs>
          <w:tab w:val="left" w:pos="720"/>
        </w:tabs>
        <w:jc w:val="both"/>
        <w:rPr>
          <w:b/>
          <w:bCs/>
          <w:color w:val="FF0000"/>
          <w:sz w:val="20"/>
          <w:szCs w:val="20"/>
        </w:rPr>
      </w:pPr>
    </w:p>
    <w:p w:rsidR="00046C32" w:rsidRDefault="00046C32">
      <w:pPr>
        <w:tabs>
          <w:tab w:val="left" w:pos="720"/>
        </w:tabs>
        <w:jc w:val="both"/>
        <w:rPr>
          <w:b/>
          <w:bCs/>
          <w:color w:val="FF0000"/>
          <w:sz w:val="20"/>
          <w:szCs w:val="20"/>
        </w:rPr>
      </w:pPr>
    </w:p>
    <w:p w:rsidR="001C3BF3" w:rsidRDefault="001C3BF3">
      <w:pPr>
        <w:tabs>
          <w:tab w:val="left" w:pos="720"/>
        </w:tabs>
        <w:jc w:val="both"/>
        <w:rPr>
          <w:b/>
          <w:bCs/>
          <w:color w:val="FF0000"/>
          <w:sz w:val="20"/>
          <w:szCs w:val="20"/>
        </w:rPr>
      </w:pPr>
    </w:p>
    <w:tbl>
      <w:tblPr>
        <w:tblW w:w="7781" w:type="dxa"/>
        <w:tblLook w:val="04A0" w:firstRow="1" w:lastRow="0" w:firstColumn="1" w:lastColumn="0" w:noHBand="0" w:noVBand="1"/>
      </w:tblPr>
      <w:tblGrid>
        <w:gridCol w:w="3068"/>
        <w:gridCol w:w="2603"/>
        <w:gridCol w:w="2110"/>
      </w:tblGrid>
      <w:tr w:rsidR="00046C32" w:rsidRPr="00046C32" w:rsidTr="00B16112">
        <w:trPr>
          <w:trHeight w:val="420"/>
        </w:trPr>
        <w:tc>
          <w:tcPr>
            <w:tcW w:w="7781" w:type="dxa"/>
            <w:gridSpan w:val="3"/>
            <w:tcBorders>
              <w:top w:val="nil"/>
              <w:left w:val="nil"/>
              <w:bottom w:val="nil"/>
              <w:right w:val="nil"/>
            </w:tcBorders>
            <w:shd w:val="clear" w:color="auto" w:fill="auto"/>
            <w:noWrap/>
            <w:vAlign w:val="bottom"/>
            <w:hideMark/>
          </w:tcPr>
          <w:p w:rsidR="00046C32" w:rsidRPr="00046C32" w:rsidRDefault="00046C32" w:rsidP="00046C32">
            <w:pPr>
              <w:suppressAutoHyphens w:val="0"/>
              <w:jc w:val="center"/>
              <w:rPr>
                <w:rFonts w:ascii="Arial" w:hAnsi="Arial" w:cs="Arial"/>
                <w:b/>
                <w:bCs/>
                <w:color w:val="000000"/>
                <w:sz w:val="20"/>
                <w:szCs w:val="20"/>
                <w:lang w:eastAsia="el-GR"/>
              </w:rPr>
            </w:pPr>
            <w:bookmarkStart w:id="1" w:name="RANGE!A2:O18"/>
            <w:r w:rsidRPr="00046C32">
              <w:rPr>
                <w:rFonts w:ascii="Arial" w:hAnsi="Arial" w:cs="Arial"/>
                <w:b/>
                <w:bCs/>
                <w:color w:val="000000"/>
                <w:sz w:val="20"/>
                <w:szCs w:val="20"/>
                <w:lang w:eastAsia="el-GR"/>
              </w:rPr>
              <w:t>20 - ΥΠΗΡΕΣΙΕΣ ΚΑΘΑΡΙΟΤΗΤΑΣ ΚΑΙ ΗΛΕΚΤΡΟΦΩΤΙΣΜΟΥ</w:t>
            </w:r>
            <w:bookmarkEnd w:id="1"/>
          </w:p>
        </w:tc>
      </w:tr>
      <w:tr w:rsidR="00046C32" w:rsidRPr="00046C32" w:rsidTr="00B16112">
        <w:trPr>
          <w:trHeight w:val="255"/>
        </w:trPr>
        <w:tc>
          <w:tcPr>
            <w:tcW w:w="3068" w:type="dxa"/>
            <w:tcBorders>
              <w:top w:val="nil"/>
              <w:left w:val="nil"/>
              <w:bottom w:val="nil"/>
              <w:right w:val="nil"/>
            </w:tcBorders>
            <w:shd w:val="clear" w:color="auto" w:fill="auto"/>
            <w:noWrap/>
            <w:hideMark/>
          </w:tcPr>
          <w:p w:rsidR="00046C32" w:rsidRPr="00046C32" w:rsidRDefault="00046C32" w:rsidP="00046C32">
            <w:pPr>
              <w:suppressAutoHyphens w:val="0"/>
              <w:jc w:val="center"/>
              <w:rPr>
                <w:rFonts w:ascii="Arial" w:hAnsi="Arial" w:cs="Arial"/>
                <w:b/>
                <w:bCs/>
                <w:color w:val="000000"/>
                <w:sz w:val="20"/>
                <w:szCs w:val="20"/>
                <w:lang w:eastAsia="el-GR"/>
              </w:rPr>
            </w:pPr>
          </w:p>
        </w:tc>
        <w:tc>
          <w:tcPr>
            <w:tcW w:w="2603" w:type="dxa"/>
            <w:tcBorders>
              <w:top w:val="nil"/>
              <w:left w:val="nil"/>
              <w:bottom w:val="nil"/>
              <w:right w:val="nil"/>
            </w:tcBorders>
            <w:shd w:val="clear" w:color="auto" w:fill="auto"/>
            <w:vAlign w:val="bottom"/>
            <w:hideMark/>
          </w:tcPr>
          <w:p w:rsidR="00046C32" w:rsidRPr="00046C32" w:rsidRDefault="00046C32" w:rsidP="00046C32">
            <w:pPr>
              <w:suppressAutoHyphens w:val="0"/>
              <w:rPr>
                <w:sz w:val="20"/>
                <w:szCs w:val="20"/>
                <w:lang w:eastAsia="el-GR"/>
              </w:rPr>
            </w:pPr>
          </w:p>
        </w:tc>
        <w:tc>
          <w:tcPr>
            <w:tcW w:w="2110" w:type="dxa"/>
            <w:tcBorders>
              <w:top w:val="nil"/>
              <w:left w:val="nil"/>
              <w:bottom w:val="nil"/>
              <w:right w:val="nil"/>
            </w:tcBorders>
            <w:shd w:val="clear" w:color="auto" w:fill="auto"/>
            <w:noWrap/>
            <w:hideMark/>
          </w:tcPr>
          <w:p w:rsidR="00046C32" w:rsidRPr="00046C32" w:rsidRDefault="00046C32" w:rsidP="00046C32">
            <w:pPr>
              <w:suppressAutoHyphens w:val="0"/>
              <w:rPr>
                <w:sz w:val="20"/>
                <w:szCs w:val="20"/>
                <w:lang w:eastAsia="el-GR"/>
              </w:rPr>
            </w:pPr>
          </w:p>
        </w:tc>
      </w:tr>
      <w:tr w:rsidR="00046C32" w:rsidRPr="00046C32" w:rsidTr="00B16112">
        <w:trPr>
          <w:trHeight w:val="255"/>
        </w:trPr>
        <w:tc>
          <w:tcPr>
            <w:tcW w:w="3068" w:type="dxa"/>
            <w:tcBorders>
              <w:top w:val="nil"/>
              <w:left w:val="nil"/>
              <w:bottom w:val="nil"/>
              <w:right w:val="nil"/>
            </w:tcBorders>
            <w:shd w:val="clear" w:color="auto" w:fill="auto"/>
            <w:noWrap/>
            <w:hideMark/>
          </w:tcPr>
          <w:p w:rsidR="00046C32" w:rsidRPr="00046C32" w:rsidRDefault="00046C32" w:rsidP="00046C32">
            <w:pPr>
              <w:suppressAutoHyphens w:val="0"/>
              <w:rPr>
                <w:sz w:val="20"/>
                <w:szCs w:val="20"/>
                <w:lang w:eastAsia="el-GR"/>
              </w:rPr>
            </w:pPr>
          </w:p>
        </w:tc>
        <w:tc>
          <w:tcPr>
            <w:tcW w:w="2603" w:type="dxa"/>
            <w:tcBorders>
              <w:top w:val="nil"/>
              <w:left w:val="nil"/>
              <w:bottom w:val="nil"/>
              <w:right w:val="nil"/>
            </w:tcBorders>
            <w:shd w:val="clear" w:color="auto" w:fill="auto"/>
            <w:vAlign w:val="bottom"/>
            <w:hideMark/>
          </w:tcPr>
          <w:p w:rsidR="00046C32" w:rsidRPr="00046C32" w:rsidRDefault="00046C32" w:rsidP="00046C32">
            <w:pPr>
              <w:suppressAutoHyphens w:val="0"/>
              <w:rPr>
                <w:sz w:val="20"/>
                <w:szCs w:val="20"/>
                <w:lang w:eastAsia="el-GR"/>
              </w:rPr>
            </w:pPr>
          </w:p>
        </w:tc>
        <w:tc>
          <w:tcPr>
            <w:tcW w:w="2110" w:type="dxa"/>
            <w:tcBorders>
              <w:top w:val="nil"/>
              <w:left w:val="nil"/>
              <w:bottom w:val="nil"/>
              <w:right w:val="nil"/>
            </w:tcBorders>
            <w:shd w:val="clear" w:color="auto" w:fill="auto"/>
            <w:noWrap/>
            <w:hideMark/>
          </w:tcPr>
          <w:p w:rsidR="00046C32" w:rsidRPr="00046C32" w:rsidRDefault="00046C32" w:rsidP="00046C32">
            <w:pPr>
              <w:suppressAutoHyphens w:val="0"/>
              <w:rPr>
                <w:sz w:val="20"/>
                <w:szCs w:val="20"/>
                <w:lang w:eastAsia="el-GR"/>
              </w:rPr>
            </w:pPr>
          </w:p>
        </w:tc>
      </w:tr>
      <w:tr w:rsidR="00046C32" w:rsidRPr="00046C32" w:rsidTr="00B16112">
        <w:trPr>
          <w:trHeight w:val="1005"/>
        </w:trPr>
        <w:tc>
          <w:tcPr>
            <w:tcW w:w="3068" w:type="dxa"/>
            <w:tcBorders>
              <w:top w:val="single" w:sz="4" w:space="0" w:color="auto"/>
              <w:left w:val="single" w:sz="4" w:space="0" w:color="auto"/>
              <w:bottom w:val="single" w:sz="4" w:space="0" w:color="auto"/>
              <w:right w:val="single" w:sz="4" w:space="0" w:color="auto"/>
            </w:tcBorders>
            <w:shd w:val="clear" w:color="auto" w:fill="auto"/>
            <w:noWrap/>
            <w:hideMark/>
          </w:tcPr>
          <w:p w:rsidR="00046C32" w:rsidRPr="00046C32" w:rsidRDefault="00046C32" w:rsidP="00046C32">
            <w:pPr>
              <w:suppressAutoHyphens w:val="0"/>
              <w:rPr>
                <w:rFonts w:ascii="Arial" w:hAnsi="Arial" w:cs="Arial"/>
                <w:b/>
                <w:bCs/>
                <w:color w:val="000000"/>
                <w:sz w:val="20"/>
                <w:szCs w:val="20"/>
                <w:lang w:eastAsia="el-GR"/>
              </w:rPr>
            </w:pPr>
            <w:r w:rsidRPr="00046C32">
              <w:rPr>
                <w:rFonts w:ascii="Arial" w:hAnsi="Arial" w:cs="Arial"/>
                <w:b/>
                <w:bCs/>
                <w:color w:val="000000"/>
                <w:sz w:val="20"/>
                <w:szCs w:val="20"/>
                <w:lang w:eastAsia="el-GR"/>
              </w:rPr>
              <w:t>ΚΑ</w:t>
            </w:r>
          </w:p>
        </w:tc>
        <w:tc>
          <w:tcPr>
            <w:tcW w:w="2603" w:type="dxa"/>
            <w:tcBorders>
              <w:top w:val="single" w:sz="4" w:space="0" w:color="auto"/>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b/>
                <w:bCs/>
                <w:color w:val="000000"/>
                <w:sz w:val="20"/>
                <w:szCs w:val="20"/>
                <w:lang w:eastAsia="el-GR"/>
              </w:rPr>
            </w:pPr>
            <w:r w:rsidRPr="00046C32">
              <w:rPr>
                <w:rFonts w:ascii="Arial" w:hAnsi="Arial" w:cs="Arial"/>
                <w:b/>
                <w:bCs/>
                <w:color w:val="000000"/>
                <w:sz w:val="20"/>
                <w:szCs w:val="20"/>
                <w:lang w:eastAsia="el-GR"/>
              </w:rPr>
              <w:t>ΤΙΤΛΟΣ</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C32" w:rsidRPr="00046C32" w:rsidRDefault="00046C32" w:rsidP="00031206">
            <w:pPr>
              <w:suppressAutoHyphens w:val="0"/>
              <w:rPr>
                <w:rFonts w:ascii="Arial" w:hAnsi="Arial" w:cs="Arial"/>
                <w:b/>
                <w:bCs/>
                <w:color w:val="000000"/>
                <w:sz w:val="20"/>
                <w:szCs w:val="20"/>
                <w:lang w:val="en-US" w:eastAsia="el-GR"/>
              </w:rPr>
            </w:pPr>
            <w:r w:rsidRPr="00046C32">
              <w:rPr>
                <w:rFonts w:ascii="Arial" w:hAnsi="Arial" w:cs="Arial"/>
                <w:b/>
                <w:bCs/>
                <w:color w:val="000000"/>
                <w:sz w:val="20"/>
                <w:szCs w:val="20"/>
                <w:lang w:eastAsia="el-GR"/>
              </w:rPr>
              <w:t>ΠΡΟΫΠΟΛΟΓΙΣΜΟΣ 202</w:t>
            </w:r>
            <w:r w:rsidR="00031206">
              <w:rPr>
                <w:rFonts w:ascii="Arial" w:hAnsi="Arial" w:cs="Arial"/>
                <w:b/>
                <w:bCs/>
                <w:color w:val="000000"/>
                <w:sz w:val="20"/>
                <w:szCs w:val="20"/>
                <w:lang w:val="en-US" w:eastAsia="el-GR"/>
              </w:rPr>
              <w:t>5</w:t>
            </w:r>
          </w:p>
        </w:tc>
      </w:tr>
      <w:tr w:rsidR="00046C32" w:rsidRPr="00046C32" w:rsidTr="00B16112">
        <w:trPr>
          <w:trHeight w:val="42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b/>
                <w:bCs/>
                <w:color w:val="000000"/>
                <w:sz w:val="20"/>
                <w:szCs w:val="20"/>
                <w:lang w:eastAsia="el-GR"/>
              </w:rPr>
            </w:pPr>
            <w:r w:rsidRPr="00046C32">
              <w:rPr>
                <w:rFonts w:ascii="Arial" w:hAnsi="Arial" w:cs="Arial"/>
                <w:b/>
                <w:bCs/>
                <w:color w:val="000000"/>
                <w:sz w:val="20"/>
                <w:szCs w:val="20"/>
                <w:lang w:eastAsia="el-GR"/>
              </w:rPr>
              <w:t>ΚΕΦΑΛΑΙΟ Α' - ΕΞΟΔΑ ΧΡΗΣΗΣ</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b/>
                <w:bCs/>
                <w:color w:val="000000"/>
                <w:sz w:val="20"/>
                <w:szCs w:val="20"/>
                <w:lang w:eastAsia="el-GR"/>
              </w:rPr>
            </w:pPr>
            <w:r w:rsidRPr="00046C32">
              <w:rPr>
                <w:rFonts w:ascii="Arial" w:hAnsi="Arial" w:cs="Arial"/>
                <w:b/>
                <w:bCs/>
                <w:color w:val="000000"/>
                <w:sz w:val="20"/>
                <w:szCs w:val="20"/>
                <w:lang w:eastAsia="el-GR"/>
              </w:rPr>
              <w:t> </w:t>
            </w:r>
          </w:p>
        </w:tc>
        <w:tc>
          <w:tcPr>
            <w:tcW w:w="2110"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b/>
                <w:bCs/>
                <w:color w:val="000000"/>
                <w:sz w:val="20"/>
                <w:szCs w:val="20"/>
                <w:lang w:eastAsia="el-GR"/>
              </w:rPr>
            </w:pPr>
            <w:r w:rsidRPr="00046C32">
              <w:rPr>
                <w:rFonts w:ascii="Arial" w:hAnsi="Arial" w:cs="Arial"/>
                <w:b/>
                <w:bCs/>
                <w:color w:val="000000"/>
                <w:sz w:val="20"/>
                <w:szCs w:val="20"/>
                <w:lang w:eastAsia="el-GR"/>
              </w:rPr>
              <w:t> </w:t>
            </w:r>
          </w:p>
        </w:tc>
      </w:tr>
      <w:tr w:rsidR="00046C32" w:rsidRPr="00046C32" w:rsidTr="00B16112">
        <w:trPr>
          <w:trHeight w:val="495"/>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20-60</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Αμοιβές και έξοδα προσωπικού</w:t>
            </w:r>
          </w:p>
        </w:tc>
        <w:tc>
          <w:tcPr>
            <w:tcW w:w="2110" w:type="dxa"/>
            <w:tcBorders>
              <w:top w:val="nil"/>
              <w:left w:val="single" w:sz="4" w:space="0" w:color="auto"/>
              <w:bottom w:val="single" w:sz="4" w:space="0" w:color="auto"/>
              <w:right w:val="single" w:sz="4" w:space="0" w:color="auto"/>
            </w:tcBorders>
            <w:shd w:val="clear" w:color="000000" w:fill="FFFFFF"/>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7.016.891,21</w:t>
            </w:r>
          </w:p>
        </w:tc>
      </w:tr>
      <w:tr w:rsidR="00046C32" w:rsidRPr="00046C32" w:rsidTr="00B16112">
        <w:trPr>
          <w:trHeight w:val="495"/>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20-61</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Αμοιβές αιρετών και τρίτων</w:t>
            </w:r>
          </w:p>
        </w:tc>
        <w:tc>
          <w:tcPr>
            <w:tcW w:w="2110" w:type="dxa"/>
            <w:tcBorders>
              <w:top w:val="nil"/>
              <w:left w:val="single" w:sz="4" w:space="0" w:color="auto"/>
              <w:bottom w:val="single" w:sz="4" w:space="0" w:color="auto"/>
              <w:right w:val="single" w:sz="4" w:space="0" w:color="auto"/>
            </w:tcBorders>
            <w:shd w:val="clear" w:color="000000" w:fill="FFFFFF"/>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958.400,00</w:t>
            </w:r>
          </w:p>
        </w:tc>
      </w:tr>
      <w:tr w:rsidR="00046C32" w:rsidRPr="00046C32" w:rsidTr="00B16112">
        <w:trPr>
          <w:trHeight w:val="60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20-62</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18"/>
                <w:szCs w:val="18"/>
                <w:lang w:eastAsia="el-GR"/>
              </w:rPr>
            </w:pPr>
            <w:r w:rsidRPr="00046C32">
              <w:rPr>
                <w:rFonts w:ascii="Arial" w:hAnsi="Arial" w:cs="Arial"/>
                <w:color w:val="000000"/>
                <w:sz w:val="18"/>
                <w:szCs w:val="18"/>
                <w:lang w:eastAsia="el-GR"/>
              </w:rPr>
              <w:t>Παροχές τρίτων</w:t>
            </w:r>
          </w:p>
        </w:tc>
        <w:tc>
          <w:tcPr>
            <w:tcW w:w="2110" w:type="dxa"/>
            <w:tcBorders>
              <w:top w:val="nil"/>
              <w:left w:val="single" w:sz="4" w:space="0" w:color="auto"/>
              <w:bottom w:val="single" w:sz="4" w:space="0" w:color="auto"/>
              <w:right w:val="single" w:sz="4" w:space="0" w:color="auto"/>
            </w:tcBorders>
            <w:shd w:val="clear" w:color="000000" w:fill="FFFFFF"/>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6.422.410,71</w:t>
            </w:r>
          </w:p>
        </w:tc>
      </w:tr>
      <w:tr w:rsidR="00046C32" w:rsidRPr="00046C32" w:rsidTr="00B16112">
        <w:trPr>
          <w:trHeight w:val="465"/>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20-63</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18"/>
                <w:szCs w:val="18"/>
                <w:lang w:eastAsia="el-GR"/>
              </w:rPr>
            </w:pPr>
            <w:r w:rsidRPr="00046C32">
              <w:rPr>
                <w:rFonts w:ascii="Arial" w:hAnsi="Arial" w:cs="Arial"/>
                <w:color w:val="000000"/>
                <w:sz w:val="18"/>
                <w:szCs w:val="18"/>
                <w:lang w:eastAsia="el-GR"/>
              </w:rPr>
              <w:t>Φόροι - τέλη</w:t>
            </w:r>
          </w:p>
        </w:tc>
        <w:tc>
          <w:tcPr>
            <w:tcW w:w="2110" w:type="dxa"/>
            <w:tcBorders>
              <w:top w:val="nil"/>
              <w:left w:val="single" w:sz="4" w:space="0" w:color="auto"/>
              <w:bottom w:val="single" w:sz="4" w:space="0" w:color="auto"/>
              <w:right w:val="single" w:sz="4" w:space="0" w:color="auto"/>
            </w:tcBorders>
            <w:shd w:val="clear" w:color="000000" w:fill="FFFFFF"/>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29.800,00</w:t>
            </w:r>
          </w:p>
        </w:tc>
      </w:tr>
      <w:tr w:rsidR="00046C32" w:rsidRPr="00046C32" w:rsidTr="00B16112">
        <w:trPr>
          <w:trHeight w:val="42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20-64</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18"/>
                <w:szCs w:val="18"/>
                <w:lang w:eastAsia="el-GR"/>
              </w:rPr>
            </w:pPr>
            <w:r w:rsidRPr="00046C32">
              <w:rPr>
                <w:rFonts w:ascii="Arial" w:hAnsi="Arial" w:cs="Arial"/>
                <w:color w:val="000000"/>
                <w:sz w:val="18"/>
                <w:szCs w:val="18"/>
                <w:lang w:eastAsia="el-GR"/>
              </w:rPr>
              <w:t>Λοιπά γενικά έξοδα</w:t>
            </w:r>
          </w:p>
        </w:tc>
        <w:tc>
          <w:tcPr>
            <w:tcW w:w="2110"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13.000,00</w:t>
            </w:r>
          </w:p>
        </w:tc>
      </w:tr>
      <w:tr w:rsidR="00046C32" w:rsidRPr="00046C32" w:rsidTr="00B16112">
        <w:trPr>
          <w:trHeight w:val="975"/>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20-66</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18"/>
                <w:szCs w:val="18"/>
                <w:lang w:eastAsia="el-GR"/>
              </w:rPr>
            </w:pPr>
            <w:r w:rsidRPr="00046C32">
              <w:rPr>
                <w:rFonts w:ascii="Arial" w:hAnsi="Arial" w:cs="Arial"/>
                <w:color w:val="000000"/>
                <w:sz w:val="18"/>
                <w:szCs w:val="18"/>
                <w:lang w:eastAsia="el-GR"/>
              </w:rPr>
              <w:t>Δαπάνες προμήθειας αναλωσίμων</w:t>
            </w:r>
          </w:p>
        </w:tc>
        <w:tc>
          <w:tcPr>
            <w:tcW w:w="2110"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1.398.739,64</w:t>
            </w:r>
          </w:p>
        </w:tc>
      </w:tr>
      <w:tr w:rsidR="00046C32" w:rsidRPr="00046C32" w:rsidTr="00B16112">
        <w:trPr>
          <w:trHeight w:val="975"/>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20-67</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18"/>
                <w:szCs w:val="18"/>
                <w:lang w:eastAsia="el-GR"/>
              </w:rPr>
            </w:pPr>
            <w:r w:rsidRPr="00046C32">
              <w:rPr>
                <w:rFonts w:ascii="Arial" w:hAnsi="Arial" w:cs="Arial"/>
                <w:color w:val="000000"/>
                <w:sz w:val="18"/>
                <w:szCs w:val="18"/>
                <w:lang w:eastAsia="el-GR"/>
              </w:rPr>
              <w:t>Πληρωμές για μεταβιβάσεις εισοδημάτων σε τρίτους. Παραχωρήσεις - Παροχές - Επιχορηγήσεις - Επιδοτήσεις - Δωρεές</w:t>
            </w:r>
          </w:p>
        </w:tc>
        <w:tc>
          <w:tcPr>
            <w:tcW w:w="2110" w:type="dxa"/>
            <w:tcBorders>
              <w:top w:val="nil"/>
              <w:left w:val="single" w:sz="4" w:space="0" w:color="auto"/>
              <w:bottom w:val="single" w:sz="4" w:space="0" w:color="auto"/>
              <w:right w:val="single" w:sz="4" w:space="0" w:color="auto"/>
            </w:tcBorders>
            <w:shd w:val="clear" w:color="000000" w:fill="FFFFFF"/>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2.000.000,00</w:t>
            </w:r>
          </w:p>
        </w:tc>
      </w:tr>
      <w:tr w:rsidR="00046C32" w:rsidRPr="00046C32" w:rsidTr="00B16112">
        <w:trPr>
          <w:trHeight w:val="54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20-71</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18"/>
                <w:szCs w:val="18"/>
                <w:lang w:eastAsia="el-GR"/>
              </w:rPr>
            </w:pPr>
            <w:r w:rsidRPr="00046C32">
              <w:rPr>
                <w:rFonts w:ascii="Arial" w:hAnsi="Arial" w:cs="Arial"/>
                <w:color w:val="000000"/>
                <w:sz w:val="18"/>
                <w:szCs w:val="18"/>
                <w:lang w:eastAsia="el-GR"/>
              </w:rPr>
              <w:t>Αγορές κτιρίων τεχνικών έργων και προμήθειας παγίων</w:t>
            </w:r>
          </w:p>
        </w:tc>
        <w:tc>
          <w:tcPr>
            <w:tcW w:w="2110"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229.200,00</w:t>
            </w:r>
          </w:p>
        </w:tc>
      </w:tr>
      <w:tr w:rsidR="00046C32" w:rsidRPr="00046C32" w:rsidTr="00B16112">
        <w:trPr>
          <w:trHeight w:val="69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20-73</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sz w:val="18"/>
                <w:szCs w:val="18"/>
                <w:lang w:eastAsia="el-GR"/>
              </w:rPr>
            </w:pPr>
            <w:r w:rsidRPr="00046C32">
              <w:rPr>
                <w:rFonts w:ascii="Arial" w:hAnsi="Arial" w:cs="Arial"/>
                <w:sz w:val="18"/>
                <w:szCs w:val="18"/>
                <w:lang w:eastAsia="el-GR"/>
              </w:rPr>
              <w:t>Έργα</w:t>
            </w:r>
          </w:p>
        </w:tc>
        <w:tc>
          <w:tcPr>
            <w:tcW w:w="2110"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1.781.617,24</w:t>
            </w:r>
          </w:p>
        </w:tc>
      </w:tr>
      <w:tr w:rsidR="00046C32" w:rsidRPr="00046C32" w:rsidTr="00B16112">
        <w:trPr>
          <w:trHeight w:val="126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lastRenderedPageBreak/>
              <w:t>81</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ΠΑΡΕΛΘΟΝΤΩΝ ΕΤΩΝ</w:t>
            </w:r>
          </w:p>
        </w:tc>
        <w:tc>
          <w:tcPr>
            <w:tcW w:w="2110"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jc w:val="right"/>
              <w:rPr>
                <w:rFonts w:ascii="Arial" w:hAnsi="Arial" w:cs="Arial"/>
                <w:sz w:val="20"/>
                <w:szCs w:val="20"/>
                <w:lang w:eastAsia="el-GR"/>
              </w:rPr>
            </w:pPr>
            <w:r w:rsidRPr="00046C32">
              <w:rPr>
                <w:rFonts w:ascii="Arial" w:hAnsi="Arial" w:cs="Arial"/>
                <w:sz w:val="20"/>
                <w:szCs w:val="20"/>
                <w:lang w:eastAsia="el-GR"/>
              </w:rPr>
              <w:t>1.037.172,22</w:t>
            </w:r>
          </w:p>
        </w:tc>
      </w:tr>
      <w:tr w:rsidR="00046C32" w:rsidRPr="00046C32" w:rsidTr="00B16112">
        <w:trPr>
          <w:trHeight w:val="1065"/>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rPr>
                <w:rFonts w:ascii="Arial" w:hAnsi="Arial" w:cs="Arial"/>
                <w:color w:val="000000"/>
                <w:sz w:val="20"/>
                <w:szCs w:val="20"/>
                <w:lang w:eastAsia="el-GR"/>
              </w:rPr>
            </w:pPr>
            <w:r w:rsidRPr="00046C32">
              <w:rPr>
                <w:rFonts w:ascii="Arial" w:hAnsi="Arial" w:cs="Arial"/>
                <w:color w:val="000000"/>
                <w:sz w:val="20"/>
                <w:szCs w:val="20"/>
                <w:lang w:eastAsia="el-GR"/>
              </w:rPr>
              <w:t> </w:t>
            </w:r>
          </w:p>
        </w:tc>
        <w:tc>
          <w:tcPr>
            <w:tcW w:w="2603" w:type="dxa"/>
            <w:tcBorders>
              <w:top w:val="nil"/>
              <w:left w:val="nil"/>
              <w:bottom w:val="single" w:sz="4" w:space="0" w:color="auto"/>
              <w:right w:val="single" w:sz="4" w:space="0" w:color="auto"/>
            </w:tcBorders>
            <w:shd w:val="clear" w:color="auto" w:fill="auto"/>
            <w:vAlign w:val="bottom"/>
            <w:hideMark/>
          </w:tcPr>
          <w:p w:rsidR="00046C32" w:rsidRPr="00046C32" w:rsidRDefault="00046C32" w:rsidP="00046C32">
            <w:pPr>
              <w:suppressAutoHyphens w:val="0"/>
              <w:rPr>
                <w:rFonts w:ascii="Arial" w:hAnsi="Arial" w:cs="Arial"/>
                <w:b/>
                <w:bCs/>
                <w:color w:val="000000"/>
                <w:sz w:val="20"/>
                <w:szCs w:val="20"/>
                <w:lang w:eastAsia="el-GR"/>
              </w:rPr>
            </w:pPr>
            <w:r w:rsidRPr="00046C32">
              <w:rPr>
                <w:rFonts w:ascii="Arial" w:hAnsi="Arial" w:cs="Arial"/>
                <w:b/>
                <w:bCs/>
                <w:color w:val="000000"/>
                <w:sz w:val="20"/>
                <w:szCs w:val="20"/>
                <w:lang w:eastAsia="el-GR"/>
              </w:rPr>
              <w:t>ΣΥΝΟΛΟ ΕΞΟΔΩΝ ΚΑΘΑΡΙΟΤΗΤΑΣ &amp; ΔΑΠΑΝΩΝ ΠΟΥ ΣΥΜΠΕΡΙΛΑΜΒΑΝΟΝΤΑΙ ΣΤΑ ΑΝΤΑΠΟΔΟΤΙΚΑ</w:t>
            </w:r>
          </w:p>
        </w:tc>
        <w:tc>
          <w:tcPr>
            <w:tcW w:w="2110" w:type="dxa"/>
            <w:tcBorders>
              <w:top w:val="nil"/>
              <w:left w:val="nil"/>
              <w:bottom w:val="single" w:sz="4" w:space="0" w:color="auto"/>
              <w:right w:val="single" w:sz="4" w:space="0" w:color="auto"/>
            </w:tcBorders>
            <w:shd w:val="clear" w:color="auto" w:fill="auto"/>
            <w:noWrap/>
            <w:vAlign w:val="bottom"/>
            <w:hideMark/>
          </w:tcPr>
          <w:p w:rsidR="00046C32" w:rsidRPr="00046C32" w:rsidRDefault="00046C32" w:rsidP="00046C32">
            <w:pPr>
              <w:suppressAutoHyphens w:val="0"/>
              <w:jc w:val="right"/>
              <w:rPr>
                <w:rFonts w:ascii="Arial" w:hAnsi="Arial" w:cs="Arial"/>
                <w:b/>
                <w:bCs/>
                <w:color w:val="000000"/>
                <w:sz w:val="20"/>
                <w:szCs w:val="20"/>
                <w:lang w:eastAsia="el-GR"/>
              </w:rPr>
            </w:pPr>
            <w:r w:rsidRPr="00046C32">
              <w:rPr>
                <w:rFonts w:ascii="Arial" w:hAnsi="Arial" w:cs="Arial"/>
                <w:b/>
                <w:bCs/>
                <w:color w:val="000000"/>
                <w:sz w:val="20"/>
                <w:szCs w:val="20"/>
                <w:lang w:eastAsia="el-GR"/>
              </w:rPr>
              <w:t>20.887.231,02</w:t>
            </w:r>
          </w:p>
        </w:tc>
      </w:tr>
    </w:tbl>
    <w:p w:rsidR="00046C32" w:rsidRDefault="00046C32">
      <w:pPr>
        <w:tabs>
          <w:tab w:val="left" w:pos="720"/>
        </w:tabs>
        <w:jc w:val="both"/>
        <w:rPr>
          <w:b/>
          <w:bCs/>
          <w:color w:val="FF0000"/>
          <w:sz w:val="20"/>
          <w:szCs w:val="20"/>
        </w:rPr>
      </w:pPr>
    </w:p>
    <w:p w:rsidR="002249C9" w:rsidRPr="001C3BF3" w:rsidRDefault="002249C9">
      <w:pPr>
        <w:tabs>
          <w:tab w:val="left" w:pos="720"/>
        </w:tabs>
        <w:jc w:val="both"/>
        <w:rPr>
          <w:b/>
          <w:bCs/>
          <w:color w:val="FF0000"/>
          <w:sz w:val="20"/>
          <w:szCs w:val="20"/>
        </w:rPr>
      </w:pPr>
    </w:p>
    <w:p w:rsidR="00E27DFF" w:rsidRPr="00AD227E" w:rsidRDefault="00E27DFF">
      <w:pPr>
        <w:tabs>
          <w:tab w:val="left" w:pos="8280"/>
        </w:tabs>
        <w:jc w:val="both"/>
        <w:rPr>
          <w:b/>
          <w:bCs/>
          <w:color w:val="FF0000"/>
          <w:sz w:val="20"/>
          <w:szCs w:val="20"/>
          <w:highlight w:val="yellow"/>
        </w:rPr>
      </w:pPr>
    </w:p>
    <w:p w:rsidR="00E27DFF" w:rsidRDefault="00E27DFF">
      <w:pPr>
        <w:tabs>
          <w:tab w:val="left" w:pos="8280"/>
        </w:tabs>
        <w:jc w:val="both"/>
        <w:rPr>
          <w:sz w:val="20"/>
          <w:szCs w:val="20"/>
        </w:rPr>
      </w:pPr>
    </w:p>
    <w:p w:rsidR="00851583" w:rsidRDefault="00851583">
      <w:pPr>
        <w:tabs>
          <w:tab w:val="left" w:pos="8280"/>
        </w:tabs>
        <w:jc w:val="both"/>
        <w:rPr>
          <w:sz w:val="20"/>
          <w:szCs w:val="20"/>
        </w:rPr>
      </w:pPr>
    </w:p>
    <w:p w:rsidR="00851583" w:rsidRDefault="00851583">
      <w:pPr>
        <w:tabs>
          <w:tab w:val="left" w:pos="8280"/>
        </w:tabs>
        <w:jc w:val="both"/>
        <w:rPr>
          <w:sz w:val="20"/>
          <w:szCs w:val="20"/>
        </w:rPr>
      </w:pPr>
    </w:p>
    <w:p w:rsidR="00851583" w:rsidRDefault="00851583">
      <w:pPr>
        <w:tabs>
          <w:tab w:val="left" w:pos="8280"/>
        </w:tabs>
        <w:jc w:val="both"/>
        <w:rPr>
          <w:sz w:val="20"/>
          <w:szCs w:val="20"/>
        </w:rPr>
      </w:pPr>
    </w:p>
    <w:p w:rsidR="00E27DFF" w:rsidRPr="00AD2E9F" w:rsidRDefault="00E27DFF">
      <w:pPr>
        <w:tabs>
          <w:tab w:val="left" w:pos="600"/>
        </w:tabs>
        <w:jc w:val="both"/>
        <w:rPr>
          <w:rFonts w:ascii="Verdana" w:hAnsi="Verdana"/>
          <w:sz w:val="20"/>
          <w:szCs w:val="20"/>
        </w:rPr>
      </w:pPr>
      <w:r>
        <w:rPr>
          <w:sz w:val="20"/>
          <w:szCs w:val="20"/>
        </w:rPr>
        <w:tab/>
      </w:r>
      <w:r w:rsidRPr="00AD2E9F">
        <w:rPr>
          <w:rFonts w:ascii="Verdana" w:hAnsi="Verdana"/>
          <w:sz w:val="20"/>
          <w:szCs w:val="20"/>
        </w:rPr>
        <w:t>Στη συνέχεια παρατίθεται σχετικός πίνακας τελών καθαριότητας και ηλεκτροφωτισμού</w:t>
      </w:r>
      <w:r w:rsidR="009574CB">
        <w:rPr>
          <w:rFonts w:ascii="Verdana" w:hAnsi="Verdana"/>
          <w:sz w:val="20"/>
          <w:szCs w:val="20"/>
        </w:rPr>
        <w:t xml:space="preserve"> με τους συντελεστές </w:t>
      </w:r>
      <w:r w:rsidRPr="00AD2E9F">
        <w:rPr>
          <w:rFonts w:ascii="Verdana" w:hAnsi="Verdana"/>
          <w:sz w:val="20"/>
          <w:szCs w:val="20"/>
        </w:rPr>
        <w:t xml:space="preserve"> που είναι σε ισχύ έως σήμερα:</w:t>
      </w:r>
    </w:p>
    <w:p w:rsidR="00E27DFF" w:rsidRDefault="00E27DFF">
      <w:pPr>
        <w:tabs>
          <w:tab w:val="left" w:pos="8280"/>
        </w:tabs>
        <w:jc w:val="both"/>
        <w:rPr>
          <w:sz w:val="20"/>
          <w:szCs w:val="20"/>
        </w:rPr>
      </w:pPr>
    </w:p>
    <w:p w:rsidR="00E27DFF" w:rsidRDefault="00E27DFF">
      <w:pPr>
        <w:sectPr w:rsidR="00E27DFF">
          <w:headerReference w:type="even" r:id="rId170"/>
          <w:headerReference w:type="default" r:id="rId171"/>
          <w:footerReference w:type="even" r:id="rId172"/>
          <w:footerReference w:type="default" r:id="rId173"/>
          <w:headerReference w:type="first" r:id="rId174"/>
          <w:footerReference w:type="first" r:id="rId175"/>
          <w:pgSz w:w="16838" w:h="11906" w:orient="landscape"/>
          <w:pgMar w:top="765" w:right="899" w:bottom="866" w:left="765" w:header="709" w:footer="709" w:gutter="0"/>
          <w:cols w:space="720"/>
          <w:docGrid w:linePitch="600" w:charSpace="32768"/>
        </w:sectPr>
      </w:pPr>
    </w:p>
    <w:p w:rsidR="00E27DFF" w:rsidRDefault="00B47E70">
      <w:pPr>
        <w:tabs>
          <w:tab w:val="left" w:pos="8280"/>
        </w:tabs>
        <w:jc w:val="both"/>
      </w:pPr>
      <w:r>
        <w:rPr>
          <w:b/>
          <w:bCs/>
          <w:noProof/>
          <w:lang w:eastAsia="el-GR"/>
        </w:rPr>
        <w:lastRenderedPageBreak/>
        <w:object w:dxaOrig="1440" w:dyaOrig="1440">
          <v:shape id="_x0000_s1027" type="#_x0000_t75" style="position:absolute;left:0;text-align:left;margin-left:-24.7pt;margin-top:10.5pt;width:801.75pt;height:438.15pt;z-index:251658752;mso-wrap-distance-left:0;mso-wrap-distance-top:0;mso-wrap-distance-right:0;mso-wrap-distance-bottom:0;mso-position-horizontal-relative:text;mso-position-vertical-relative:text" filled="t">
            <v:fill color2="black"/>
            <v:imagedata r:id="rId176" o:title="" croptop="-11f" cropbottom="-11f" cropleft="-2f" cropright="-2f"/>
            <w10:wrap type="square" side="largest"/>
          </v:shape>
          <o:OLEObject Type="Embed" ProgID="Excel.Sheet.8" ShapeID="_x0000_s1027" DrawAspect="Content" ObjectID="_1793451928" r:id="rId177"/>
        </w:object>
      </w:r>
    </w:p>
    <w:p w:rsidR="00E27DFF" w:rsidRDefault="00E27DFF"/>
    <w:p w:rsidR="001F76B0" w:rsidRPr="00AD2E9F" w:rsidRDefault="001F76B0" w:rsidP="001F76B0">
      <w:pPr>
        <w:tabs>
          <w:tab w:val="left" w:pos="8280"/>
        </w:tabs>
        <w:ind w:firstLine="480"/>
        <w:jc w:val="both"/>
        <w:rPr>
          <w:rFonts w:ascii="Verdana" w:hAnsi="Verdana"/>
          <w:sz w:val="20"/>
          <w:szCs w:val="20"/>
        </w:rPr>
      </w:pPr>
      <w:r w:rsidRPr="00AD2E9F">
        <w:rPr>
          <w:rFonts w:ascii="Verdana" w:hAnsi="Verdana"/>
          <w:sz w:val="20"/>
          <w:szCs w:val="20"/>
        </w:rPr>
        <w:t xml:space="preserve">Το   ύψος του τέλους καθαριότητας και φωτισμού για το έτος 2025 είναι </w:t>
      </w:r>
      <w:r>
        <w:rPr>
          <w:rFonts w:ascii="Verdana" w:hAnsi="Verdana"/>
          <w:sz w:val="20"/>
          <w:szCs w:val="20"/>
        </w:rPr>
        <w:t>δυσ</w:t>
      </w:r>
      <w:r w:rsidRPr="00AD2E9F">
        <w:rPr>
          <w:rFonts w:ascii="Verdana" w:hAnsi="Verdana"/>
          <w:sz w:val="20"/>
          <w:szCs w:val="20"/>
        </w:rPr>
        <w:t xml:space="preserve">ανάλογο του κόστους παροχής της αντίστοιχης υπηρεσίας και  προσδιορίζεται αντικειμενικά με κριτήριο το βαθμό χρήσεως της υπηρεσίας από κάθε κατηγορία  υπόχρεων. </w:t>
      </w:r>
    </w:p>
    <w:p w:rsidR="001F76B0" w:rsidRPr="00AD2E9F" w:rsidRDefault="001F76B0" w:rsidP="001F76B0">
      <w:pPr>
        <w:jc w:val="both"/>
        <w:rPr>
          <w:rFonts w:ascii="Verdana" w:hAnsi="Verdana"/>
          <w:sz w:val="20"/>
          <w:szCs w:val="20"/>
        </w:rPr>
      </w:pPr>
      <w:r w:rsidRPr="00AD2E9F">
        <w:rPr>
          <w:rFonts w:ascii="Verdana" w:hAnsi="Verdana"/>
          <w:sz w:val="20"/>
          <w:szCs w:val="20"/>
        </w:rPr>
        <w:tab/>
      </w:r>
    </w:p>
    <w:p w:rsidR="001F76B0" w:rsidRPr="00FB04F9" w:rsidRDefault="001F76B0" w:rsidP="001F76B0">
      <w:pPr>
        <w:ind w:firstLine="480"/>
        <w:jc w:val="both"/>
        <w:rPr>
          <w:rFonts w:ascii="Verdana" w:hAnsi="Verdana"/>
          <w:bCs/>
          <w:sz w:val="20"/>
          <w:szCs w:val="20"/>
        </w:rPr>
      </w:pPr>
      <w:r w:rsidRPr="00FB04F9">
        <w:rPr>
          <w:rFonts w:ascii="Verdana" w:hAnsi="Verdana"/>
          <w:bCs/>
          <w:sz w:val="20"/>
          <w:szCs w:val="20"/>
        </w:rPr>
        <w:t>Η Διοίκηση προτίθεται να εκτελέσει εντός της Οικονομικής Χρήσης Έτους 2025 και δαπάνες όπως τεχνικά έργα, προμήθειες μηχανολογικού εξοπλισμού, παγίων ή λοιπών δαπανών,</w:t>
      </w:r>
      <w:r>
        <w:rPr>
          <w:rFonts w:ascii="Verdana" w:hAnsi="Verdana"/>
          <w:bCs/>
          <w:sz w:val="20"/>
          <w:szCs w:val="20"/>
        </w:rPr>
        <w:t xml:space="preserve"> προσλήψεις προσωπικού ορισμένου χρόνου,</w:t>
      </w:r>
      <w:r w:rsidRPr="00FB04F9">
        <w:rPr>
          <w:rFonts w:ascii="Verdana" w:hAnsi="Verdana"/>
          <w:bCs/>
          <w:sz w:val="20"/>
          <w:szCs w:val="20"/>
        </w:rPr>
        <w:t xml:space="preserve"> οι οποίες έχουν ήδη ενταχθεί στο Τεχνικό Πρόγραμμα του έτους 2025 και στο σχέδιο Προϋπολογισμού του έτους 2025. </w:t>
      </w:r>
    </w:p>
    <w:p w:rsidR="001F76B0" w:rsidRPr="00FB04F9" w:rsidRDefault="001F76B0" w:rsidP="001F76B0">
      <w:pPr>
        <w:ind w:firstLine="480"/>
        <w:jc w:val="both"/>
        <w:rPr>
          <w:rFonts w:ascii="Verdana" w:hAnsi="Verdana"/>
          <w:b/>
          <w:bCs/>
          <w:sz w:val="20"/>
          <w:szCs w:val="20"/>
        </w:rPr>
      </w:pPr>
      <w:r w:rsidRPr="00FB04F9">
        <w:rPr>
          <w:rFonts w:ascii="Verdana" w:hAnsi="Verdana"/>
          <w:b/>
          <w:bCs/>
          <w:sz w:val="20"/>
          <w:szCs w:val="20"/>
        </w:rPr>
        <w:t>Όπως προκύπτει από τα ανωτέρω αναλυτικά στοιχεία υπάρχει μία απόκλιση του ποσό των 3.</w:t>
      </w:r>
      <w:r w:rsidRPr="001F76B0">
        <w:rPr>
          <w:rFonts w:ascii="Verdana" w:hAnsi="Verdana"/>
          <w:b/>
          <w:bCs/>
          <w:sz w:val="20"/>
          <w:szCs w:val="20"/>
        </w:rPr>
        <w:t>000</w:t>
      </w:r>
      <w:r w:rsidRPr="00FB04F9">
        <w:rPr>
          <w:rFonts w:ascii="Verdana" w:hAnsi="Verdana"/>
          <w:b/>
          <w:bCs/>
          <w:sz w:val="20"/>
          <w:szCs w:val="20"/>
        </w:rPr>
        <w:t>.</w:t>
      </w:r>
      <w:r w:rsidRPr="001F76B0">
        <w:rPr>
          <w:rFonts w:ascii="Verdana" w:hAnsi="Verdana"/>
          <w:b/>
          <w:bCs/>
          <w:sz w:val="20"/>
          <w:szCs w:val="20"/>
        </w:rPr>
        <w:t>000</w:t>
      </w:r>
      <w:r w:rsidRPr="00FB04F9">
        <w:rPr>
          <w:rFonts w:ascii="Verdana" w:hAnsi="Verdana"/>
          <w:b/>
          <w:bCs/>
          <w:sz w:val="20"/>
          <w:szCs w:val="20"/>
        </w:rPr>
        <w:t>,</w:t>
      </w:r>
      <w:r w:rsidRPr="001F76B0">
        <w:rPr>
          <w:rFonts w:ascii="Verdana" w:hAnsi="Verdana"/>
          <w:b/>
          <w:bCs/>
          <w:sz w:val="20"/>
          <w:szCs w:val="20"/>
        </w:rPr>
        <w:t>00</w:t>
      </w:r>
      <w:r w:rsidRPr="00FB04F9">
        <w:rPr>
          <w:rFonts w:ascii="Verdana" w:hAnsi="Verdana"/>
          <w:b/>
          <w:bCs/>
          <w:sz w:val="20"/>
          <w:szCs w:val="20"/>
        </w:rPr>
        <w:t xml:space="preserve"> ευρώ όπου </w:t>
      </w:r>
      <w:r>
        <w:rPr>
          <w:rFonts w:ascii="Verdana" w:hAnsi="Verdana"/>
          <w:b/>
          <w:bCs/>
          <w:sz w:val="20"/>
          <w:szCs w:val="20"/>
        </w:rPr>
        <w:t>διαπιστώνεται υπέρβαση των εξόδων από τα προβλεπόμενα έσοδα</w:t>
      </w:r>
      <w:r w:rsidRPr="00FB04F9">
        <w:rPr>
          <w:rFonts w:ascii="Verdana" w:hAnsi="Verdana"/>
          <w:b/>
          <w:bCs/>
          <w:sz w:val="20"/>
          <w:szCs w:val="20"/>
        </w:rPr>
        <w:t xml:space="preserve"> </w:t>
      </w:r>
      <w:r>
        <w:rPr>
          <w:rFonts w:ascii="Verdana" w:hAnsi="Verdana"/>
          <w:b/>
          <w:bCs/>
          <w:sz w:val="20"/>
          <w:szCs w:val="20"/>
        </w:rPr>
        <w:t>στη συγκεκριμένη ανταποδοτική υπηρεσία της Καθαριότητας, με βάσει τους υφιστάμενους συντελεστές.</w:t>
      </w:r>
    </w:p>
    <w:p w:rsidR="001F76B0" w:rsidRPr="00FB04F9" w:rsidRDefault="001F76B0" w:rsidP="001F76B0">
      <w:pPr>
        <w:ind w:firstLine="480"/>
        <w:jc w:val="both"/>
        <w:rPr>
          <w:rFonts w:ascii="Verdana" w:hAnsi="Verdana"/>
          <w:bCs/>
          <w:sz w:val="20"/>
          <w:szCs w:val="20"/>
        </w:rPr>
      </w:pPr>
      <w:r w:rsidRPr="00FB04F9">
        <w:rPr>
          <w:rFonts w:ascii="Verdana" w:hAnsi="Verdana"/>
          <w:bCs/>
          <w:sz w:val="20"/>
          <w:szCs w:val="20"/>
        </w:rPr>
        <w:t xml:space="preserve">Έτσι </w:t>
      </w:r>
      <w:r>
        <w:rPr>
          <w:rFonts w:ascii="Verdana" w:hAnsi="Verdana"/>
          <w:bCs/>
          <w:sz w:val="20"/>
          <w:szCs w:val="20"/>
        </w:rPr>
        <w:t xml:space="preserve">θα πρέπει να </w:t>
      </w:r>
      <w:r w:rsidRPr="00FB04F9">
        <w:rPr>
          <w:rFonts w:ascii="Verdana" w:hAnsi="Verdana"/>
          <w:bCs/>
          <w:sz w:val="20"/>
          <w:szCs w:val="20"/>
        </w:rPr>
        <w:t>προτ</w:t>
      </w:r>
      <w:r>
        <w:rPr>
          <w:rFonts w:ascii="Verdana" w:hAnsi="Verdana"/>
          <w:bCs/>
          <w:sz w:val="20"/>
          <w:szCs w:val="20"/>
        </w:rPr>
        <w:t xml:space="preserve">αθεί </w:t>
      </w:r>
      <w:r w:rsidRPr="00FB04F9">
        <w:rPr>
          <w:rFonts w:ascii="Verdana" w:hAnsi="Verdana"/>
          <w:bCs/>
          <w:sz w:val="20"/>
          <w:szCs w:val="20"/>
        </w:rPr>
        <w:t xml:space="preserve">από τη Διοίκηση, </w:t>
      </w:r>
      <w:r>
        <w:rPr>
          <w:rFonts w:ascii="Verdana" w:hAnsi="Verdana"/>
          <w:bCs/>
          <w:sz w:val="20"/>
          <w:szCs w:val="20"/>
        </w:rPr>
        <w:t xml:space="preserve">μία αύξηση στους </w:t>
      </w:r>
      <w:r w:rsidRPr="00FB04F9">
        <w:rPr>
          <w:rFonts w:ascii="Verdana" w:hAnsi="Verdana"/>
          <w:bCs/>
          <w:sz w:val="20"/>
          <w:szCs w:val="20"/>
        </w:rPr>
        <w:t>συντελεστές</w:t>
      </w:r>
      <w:r>
        <w:rPr>
          <w:rFonts w:ascii="Verdana" w:hAnsi="Verdana"/>
          <w:bCs/>
          <w:sz w:val="20"/>
          <w:szCs w:val="20"/>
        </w:rPr>
        <w:t xml:space="preserve"> καθορισμού των ανταποδοτικών τελών καθαριότητας που </w:t>
      </w:r>
      <w:r w:rsidRPr="00FB04F9">
        <w:rPr>
          <w:rFonts w:ascii="Verdana" w:hAnsi="Verdana"/>
          <w:bCs/>
          <w:sz w:val="20"/>
          <w:szCs w:val="20"/>
        </w:rPr>
        <w:t xml:space="preserve">θα ισχύσουν </w:t>
      </w:r>
      <w:r>
        <w:rPr>
          <w:rFonts w:ascii="Verdana" w:hAnsi="Verdana"/>
          <w:bCs/>
          <w:sz w:val="20"/>
          <w:szCs w:val="20"/>
        </w:rPr>
        <w:t>από 1/1/2025</w:t>
      </w:r>
      <w:r w:rsidRPr="00FB04F9">
        <w:rPr>
          <w:rFonts w:ascii="Verdana" w:hAnsi="Verdana"/>
          <w:bCs/>
          <w:sz w:val="20"/>
          <w:szCs w:val="20"/>
        </w:rPr>
        <w:t xml:space="preserve">. </w:t>
      </w:r>
    </w:p>
    <w:p w:rsidR="001F76B0" w:rsidRPr="00AD2E9F" w:rsidRDefault="001F76B0" w:rsidP="001F76B0">
      <w:pPr>
        <w:pStyle w:val="ad"/>
        <w:ind w:left="0" w:firstLine="360"/>
        <w:rPr>
          <w:rFonts w:ascii="Verdana" w:hAnsi="Verdana"/>
          <w:sz w:val="20"/>
          <w:szCs w:val="20"/>
        </w:rPr>
      </w:pPr>
      <w:r w:rsidRPr="00AD2E9F">
        <w:rPr>
          <w:rFonts w:ascii="Verdana" w:eastAsia="Arial" w:hAnsi="Verdana"/>
          <w:sz w:val="20"/>
          <w:szCs w:val="20"/>
        </w:rPr>
        <w:t xml:space="preserve">  </w:t>
      </w:r>
    </w:p>
    <w:p w:rsidR="001F76B0" w:rsidRPr="00AD2E9F" w:rsidRDefault="001F76B0" w:rsidP="001F76B0">
      <w:pPr>
        <w:ind w:firstLine="480"/>
        <w:jc w:val="both"/>
        <w:rPr>
          <w:rFonts w:ascii="Verdana" w:hAnsi="Verdana"/>
          <w:sz w:val="20"/>
          <w:szCs w:val="20"/>
        </w:rPr>
      </w:pPr>
      <w:r w:rsidRPr="00AD2E9F">
        <w:rPr>
          <w:rFonts w:ascii="Verdana" w:hAnsi="Verdana"/>
          <w:sz w:val="20"/>
          <w:szCs w:val="20"/>
        </w:rPr>
        <w:t xml:space="preserve">Παρακαλούμε όπως εισηγηθείτε το θέμα στη </w:t>
      </w:r>
      <w:r>
        <w:rPr>
          <w:rFonts w:ascii="Verdana" w:hAnsi="Verdana"/>
          <w:sz w:val="20"/>
          <w:szCs w:val="20"/>
        </w:rPr>
        <w:t>Δημοτ</w:t>
      </w:r>
      <w:r w:rsidRPr="00AD2E9F">
        <w:rPr>
          <w:rFonts w:ascii="Verdana" w:hAnsi="Verdana"/>
          <w:sz w:val="20"/>
          <w:szCs w:val="20"/>
        </w:rPr>
        <w:t xml:space="preserve">ική Επιτροπή και στη συνέχεια να το εισάγετε στο Δημοτικό Συμβούλιο για τη λήψη  της σχετικής απόφασης. </w:t>
      </w:r>
    </w:p>
    <w:p w:rsidR="001F76B0" w:rsidRDefault="001F76B0" w:rsidP="001F76B0">
      <w:pPr>
        <w:tabs>
          <w:tab w:val="left" w:pos="8280"/>
        </w:tabs>
        <w:jc w:val="center"/>
        <w:rPr>
          <w:sz w:val="20"/>
          <w:szCs w:val="20"/>
        </w:rPr>
      </w:pPr>
    </w:p>
    <w:p w:rsidR="001F76B0" w:rsidRDefault="001F76B0" w:rsidP="001F76B0">
      <w:pPr>
        <w:tabs>
          <w:tab w:val="left" w:pos="8280"/>
        </w:tabs>
        <w:jc w:val="center"/>
        <w:rPr>
          <w:b/>
          <w:sz w:val="20"/>
          <w:szCs w:val="20"/>
        </w:rPr>
      </w:pPr>
    </w:p>
    <w:tbl>
      <w:tblPr>
        <w:tblW w:w="8491" w:type="dxa"/>
        <w:tblInd w:w="3642" w:type="dxa"/>
        <w:tblLayout w:type="fixed"/>
        <w:tblLook w:val="0000" w:firstRow="0" w:lastRow="0" w:firstColumn="0" w:lastColumn="0" w:noHBand="0" w:noVBand="0"/>
      </w:tblPr>
      <w:tblGrid>
        <w:gridCol w:w="4048"/>
        <w:gridCol w:w="4443"/>
      </w:tblGrid>
      <w:tr w:rsidR="001F76B0" w:rsidTr="001F76B0">
        <w:trPr>
          <w:trHeight w:val="1890"/>
        </w:trPr>
        <w:tc>
          <w:tcPr>
            <w:tcW w:w="4048" w:type="dxa"/>
            <w:shd w:val="clear" w:color="auto" w:fill="auto"/>
          </w:tcPr>
          <w:p w:rsidR="001F76B0" w:rsidRDefault="001F76B0" w:rsidP="00043375">
            <w:pPr>
              <w:ind w:left="-24" w:firstLine="24"/>
              <w:jc w:val="center"/>
              <w:rPr>
                <w:b/>
                <w:sz w:val="22"/>
                <w:szCs w:val="22"/>
              </w:rPr>
            </w:pPr>
            <w:r>
              <w:rPr>
                <w:b/>
                <w:sz w:val="22"/>
                <w:szCs w:val="22"/>
              </w:rPr>
              <w:t>Ο ΑΝΤΙΔΗΜΑΡΧΟΣ</w:t>
            </w:r>
          </w:p>
          <w:p w:rsidR="001F76B0" w:rsidRDefault="001F76B0" w:rsidP="00043375">
            <w:pPr>
              <w:ind w:left="-24" w:firstLine="24"/>
              <w:jc w:val="center"/>
              <w:rPr>
                <w:b/>
                <w:sz w:val="22"/>
                <w:szCs w:val="22"/>
              </w:rPr>
            </w:pPr>
            <w:r>
              <w:rPr>
                <w:b/>
                <w:sz w:val="22"/>
                <w:szCs w:val="22"/>
              </w:rPr>
              <w:t>ΟΙΚΟΝΟΜΙΚΩΝ ΥΠΗΡΕΣΙΩΝ</w:t>
            </w:r>
          </w:p>
          <w:p w:rsidR="001F76B0" w:rsidRDefault="001F76B0" w:rsidP="00043375">
            <w:pPr>
              <w:ind w:left="-24" w:firstLine="24"/>
              <w:jc w:val="center"/>
              <w:rPr>
                <w:b/>
                <w:sz w:val="22"/>
                <w:szCs w:val="22"/>
              </w:rPr>
            </w:pPr>
            <w:r>
              <w:rPr>
                <w:b/>
                <w:sz w:val="22"/>
                <w:szCs w:val="22"/>
              </w:rPr>
              <w:t>ΚΑΙ ΑΞΙΟΠΟΙΗΣΗΣ ΑΚΙΝΗΤΗΣ ΠΕΡΙΟΥΣΙΑΣ</w:t>
            </w:r>
          </w:p>
          <w:p w:rsidR="001F76B0" w:rsidRDefault="001F76B0" w:rsidP="00043375">
            <w:pPr>
              <w:ind w:left="-24" w:firstLine="24"/>
              <w:jc w:val="center"/>
              <w:rPr>
                <w:b/>
                <w:sz w:val="22"/>
                <w:szCs w:val="22"/>
              </w:rPr>
            </w:pPr>
          </w:p>
          <w:p w:rsidR="001F76B0" w:rsidRDefault="001F76B0" w:rsidP="00043375">
            <w:pPr>
              <w:ind w:left="-24" w:firstLine="24"/>
              <w:jc w:val="center"/>
              <w:rPr>
                <w:b/>
                <w:sz w:val="22"/>
                <w:szCs w:val="22"/>
              </w:rPr>
            </w:pPr>
          </w:p>
          <w:p w:rsidR="001F76B0" w:rsidRDefault="001F76B0" w:rsidP="00043375">
            <w:pPr>
              <w:ind w:left="-24" w:firstLine="24"/>
              <w:jc w:val="center"/>
              <w:rPr>
                <w:b/>
                <w:sz w:val="22"/>
                <w:szCs w:val="22"/>
              </w:rPr>
            </w:pPr>
            <w:r>
              <w:rPr>
                <w:rFonts w:eastAsia="Arial Unicode MS"/>
                <w:b/>
                <w:sz w:val="22"/>
                <w:szCs w:val="22"/>
              </w:rPr>
              <w:t>ΓΕΩΡΓΙΟΣ ΤΟΡΗΣ</w:t>
            </w:r>
          </w:p>
        </w:tc>
        <w:tc>
          <w:tcPr>
            <w:tcW w:w="4443" w:type="dxa"/>
            <w:shd w:val="clear" w:color="auto" w:fill="auto"/>
          </w:tcPr>
          <w:p w:rsidR="001F76B0" w:rsidRDefault="001F76B0" w:rsidP="00043375">
            <w:pPr>
              <w:jc w:val="center"/>
              <w:rPr>
                <w:rFonts w:eastAsia="Arial Unicode MS"/>
                <w:b/>
                <w:sz w:val="22"/>
                <w:szCs w:val="22"/>
              </w:rPr>
            </w:pPr>
            <w:r>
              <w:rPr>
                <w:b/>
                <w:sz w:val="22"/>
                <w:szCs w:val="22"/>
              </w:rPr>
              <w:t>Η</w:t>
            </w:r>
            <w:r>
              <w:rPr>
                <w:sz w:val="22"/>
                <w:szCs w:val="22"/>
              </w:rPr>
              <w:t xml:space="preserve"> </w:t>
            </w:r>
            <w:r>
              <w:rPr>
                <w:rFonts w:eastAsia="Arial Unicode MS"/>
                <w:b/>
                <w:sz w:val="22"/>
                <w:szCs w:val="22"/>
              </w:rPr>
              <w:t>ΠΡΟΪΣΤΑΜΕΝΗ ΤΗΣ ΔΙΕΥΘΥΝΣΗΣ</w:t>
            </w:r>
          </w:p>
          <w:p w:rsidR="001F76B0" w:rsidRDefault="001F76B0" w:rsidP="00043375">
            <w:pPr>
              <w:jc w:val="center"/>
              <w:rPr>
                <w:rFonts w:eastAsia="Arial Unicode MS"/>
                <w:b/>
                <w:sz w:val="22"/>
                <w:szCs w:val="22"/>
              </w:rPr>
            </w:pPr>
            <w:r>
              <w:rPr>
                <w:rFonts w:eastAsia="Arial Unicode MS"/>
                <w:b/>
                <w:sz w:val="22"/>
                <w:szCs w:val="22"/>
              </w:rPr>
              <w:t>ΟΙΚΟΝΟΜΙΚΩΝ ΥΠΗΡΕΣΙΩΝ</w:t>
            </w:r>
          </w:p>
          <w:p w:rsidR="001F76B0" w:rsidRDefault="001F76B0" w:rsidP="00043375">
            <w:pPr>
              <w:jc w:val="center"/>
              <w:rPr>
                <w:rFonts w:eastAsia="Arial Unicode MS"/>
                <w:b/>
                <w:sz w:val="22"/>
                <w:szCs w:val="22"/>
              </w:rPr>
            </w:pPr>
          </w:p>
          <w:p w:rsidR="001F76B0" w:rsidRDefault="001F76B0" w:rsidP="00043375">
            <w:pPr>
              <w:jc w:val="center"/>
              <w:rPr>
                <w:rFonts w:eastAsia="Arial Unicode MS"/>
                <w:b/>
                <w:sz w:val="22"/>
                <w:szCs w:val="22"/>
              </w:rPr>
            </w:pPr>
          </w:p>
          <w:p w:rsidR="001F76B0" w:rsidRDefault="001F76B0" w:rsidP="00043375">
            <w:pPr>
              <w:jc w:val="center"/>
              <w:rPr>
                <w:rFonts w:eastAsia="Arial Unicode MS"/>
                <w:b/>
                <w:sz w:val="22"/>
                <w:szCs w:val="22"/>
              </w:rPr>
            </w:pPr>
          </w:p>
          <w:p w:rsidR="001F76B0" w:rsidRDefault="001F76B0" w:rsidP="00043375">
            <w:pPr>
              <w:jc w:val="center"/>
              <w:rPr>
                <w:rFonts w:eastAsia="Arial Unicode MS"/>
                <w:b/>
                <w:sz w:val="22"/>
                <w:szCs w:val="22"/>
              </w:rPr>
            </w:pPr>
          </w:p>
          <w:p w:rsidR="001F76B0" w:rsidRDefault="001F76B0" w:rsidP="00043375">
            <w:pPr>
              <w:jc w:val="center"/>
            </w:pPr>
            <w:r>
              <w:rPr>
                <w:rFonts w:eastAsia="Arial Unicode MS"/>
                <w:b/>
                <w:sz w:val="22"/>
                <w:szCs w:val="22"/>
              </w:rPr>
              <w:t>ΒΑΣΙΛΙΚΗ ΠΑΠΑΔΑΝΙΗΛ</w:t>
            </w:r>
          </w:p>
        </w:tc>
      </w:tr>
    </w:tbl>
    <w:p w:rsidR="001F76B0" w:rsidRDefault="001F76B0" w:rsidP="001F76B0">
      <w:pPr>
        <w:jc w:val="center"/>
      </w:pPr>
    </w:p>
    <w:p w:rsidR="001F76B0" w:rsidRDefault="001F76B0" w:rsidP="001F76B0">
      <w:pPr>
        <w:rPr>
          <w:b/>
          <w:lang w:val="en-US"/>
        </w:rPr>
      </w:pPr>
    </w:p>
    <w:p w:rsidR="00E27DFF" w:rsidRDefault="00E27DFF">
      <w:pPr>
        <w:sectPr w:rsidR="00E27DFF" w:rsidSect="00367B49">
          <w:headerReference w:type="even" r:id="rId178"/>
          <w:headerReference w:type="default" r:id="rId179"/>
          <w:footerReference w:type="even" r:id="rId180"/>
          <w:footerReference w:type="default" r:id="rId181"/>
          <w:headerReference w:type="first" r:id="rId182"/>
          <w:footerReference w:type="first" r:id="rId183"/>
          <w:pgSz w:w="16838" w:h="11906" w:orient="landscape"/>
          <w:pgMar w:top="1418" w:right="902" w:bottom="765" w:left="539" w:header="709" w:footer="709" w:gutter="0"/>
          <w:cols w:space="720"/>
          <w:docGrid w:linePitch="600" w:charSpace="32768"/>
        </w:sectPr>
      </w:pPr>
    </w:p>
    <w:p w:rsidR="00E27DFF" w:rsidRDefault="00E27DFF">
      <w:pPr>
        <w:tabs>
          <w:tab w:val="left" w:pos="8280"/>
        </w:tabs>
        <w:jc w:val="both"/>
        <w:rPr>
          <w:sz w:val="20"/>
          <w:szCs w:val="20"/>
        </w:rPr>
      </w:pPr>
      <w:r>
        <w:rPr>
          <w:sz w:val="20"/>
          <w:szCs w:val="20"/>
        </w:rPr>
        <w:lastRenderedPageBreak/>
        <w:tab/>
      </w:r>
      <w:r>
        <w:rPr>
          <w:sz w:val="20"/>
          <w:szCs w:val="20"/>
        </w:rPr>
        <w:tab/>
      </w:r>
    </w:p>
    <w:p w:rsidR="00E27DFF" w:rsidRDefault="00E27DFF"/>
    <w:sectPr w:rsidR="00E27DFF" w:rsidSect="00333843">
      <w:headerReference w:type="even" r:id="rId184"/>
      <w:headerReference w:type="default" r:id="rId185"/>
      <w:footerReference w:type="even" r:id="rId186"/>
      <w:footerReference w:type="default" r:id="rId187"/>
      <w:headerReference w:type="first" r:id="rId188"/>
      <w:footerReference w:type="first" r:id="rId189"/>
      <w:pgSz w:w="11906" w:h="16838"/>
      <w:pgMar w:top="1170" w:right="1800" w:bottom="1440" w:left="180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E70" w:rsidRDefault="00B47E70">
      <w:r>
        <w:separator/>
      </w:r>
    </w:p>
  </w:endnote>
  <w:endnote w:type="continuationSeparator" w:id="0">
    <w:p w:rsidR="00B47E70" w:rsidRDefault="00B47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A1"/>
    <w:family w:val="swiss"/>
    <w:pitch w:val="variable"/>
    <w:sig w:usb0="A0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B-Helvetic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pPr>
      <w:pStyle w:val="af0"/>
      <w:jc w:val="right"/>
    </w:pPr>
    <w:r>
      <w:t xml:space="preserve">- </w:t>
    </w:r>
    <w:r>
      <w:fldChar w:fldCharType="begin"/>
    </w:r>
    <w:r>
      <w:instrText xml:space="preserve"> PAGE </w:instrText>
    </w:r>
    <w:r>
      <w:fldChar w:fldCharType="separate"/>
    </w:r>
    <w:r w:rsidR="009F60A8">
      <w:rPr>
        <w:noProof/>
      </w:rPr>
      <w:t>1</w:t>
    </w:r>
    <w:r>
      <w:rPr>
        <w:noProof/>
      </w:rPr>
      <w:fldChar w:fldCharType="end"/>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pPr>
      <w:pStyle w:val="af0"/>
      <w:jc w:val="right"/>
    </w:pPr>
    <w:r>
      <w:tab/>
      <w:t xml:space="preserve">- </w:t>
    </w:r>
    <w:r>
      <w:fldChar w:fldCharType="begin"/>
    </w:r>
    <w:r>
      <w:instrText xml:space="preserve"> PAGE </w:instrText>
    </w:r>
    <w:r>
      <w:fldChar w:fldCharType="separate"/>
    </w:r>
    <w:r w:rsidR="009F60A8">
      <w:rPr>
        <w:noProof/>
      </w:rPr>
      <w:t>8</w:t>
    </w:r>
    <w:r>
      <w:rPr>
        <w:noProof/>
      </w:rP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pPr>
      <w:pStyle w:val="af0"/>
      <w:jc w:val="right"/>
    </w:pPr>
    <w:r>
      <w:t xml:space="preserve">- </w:t>
    </w:r>
    <w:r>
      <w:fldChar w:fldCharType="begin"/>
    </w:r>
    <w:r>
      <w:instrText xml:space="preserve"> PAGE </w:instrText>
    </w:r>
    <w:r>
      <w:fldChar w:fldCharType="separate"/>
    </w:r>
    <w:r w:rsidR="009F60A8">
      <w:rPr>
        <w:noProof/>
      </w:rPr>
      <w:t>14</w:t>
    </w:r>
    <w:r>
      <w:rPr>
        <w:noProof/>
      </w:rP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pPr>
      <w:pStyle w:val="af0"/>
      <w:jc w:val="right"/>
    </w:pPr>
    <w:r>
      <w:tab/>
      <w:t xml:space="preserve">- </w:t>
    </w:r>
    <w:r>
      <w:fldChar w:fldCharType="begin"/>
    </w:r>
    <w:r>
      <w:instrText xml:space="preserve"> PAGE </w:instrText>
    </w:r>
    <w:r>
      <w:fldChar w:fldCharType="separate"/>
    </w:r>
    <w:r w:rsidR="009F60A8">
      <w:rPr>
        <w:noProof/>
      </w:rPr>
      <w:t>15</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E70" w:rsidRDefault="00B47E70">
      <w:r>
        <w:separator/>
      </w:r>
    </w:p>
  </w:footnote>
  <w:footnote w:type="continuationSeparator" w:id="0">
    <w:p w:rsidR="00B47E70" w:rsidRDefault="00B47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pPr>
      <w:pStyle w:val="a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pPr>
      <w:pStyle w:val="a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C6" w:rsidRDefault="00892EC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CA6"/>
    <w:rsid w:val="00000A66"/>
    <w:rsid w:val="00030218"/>
    <w:rsid w:val="00031206"/>
    <w:rsid w:val="00032C2F"/>
    <w:rsid w:val="00046C32"/>
    <w:rsid w:val="00054853"/>
    <w:rsid w:val="000614D2"/>
    <w:rsid w:val="00065746"/>
    <w:rsid w:val="0007575D"/>
    <w:rsid w:val="000759C1"/>
    <w:rsid w:val="0008799B"/>
    <w:rsid w:val="000C5F5E"/>
    <w:rsid w:val="000D40C3"/>
    <w:rsid w:val="001132F6"/>
    <w:rsid w:val="00117FB3"/>
    <w:rsid w:val="00123C4D"/>
    <w:rsid w:val="00126B77"/>
    <w:rsid w:val="00131D2E"/>
    <w:rsid w:val="00134023"/>
    <w:rsid w:val="0014570F"/>
    <w:rsid w:val="00160600"/>
    <w:rsid w:val="001656A6"/>
    <w:rsid w:val="00167278"/>
    <w:rsid w:val="0017039C"/>
    <w:rsid w:val="001C3BF3"/>
    <w:rsid w:val="001D5626"/>
    <w:rsid w:val="001F76B0"/>
    <w:rsid w:val="001F7CED"/>
    <w:rsid w:val="002069E7"/>
    <w:rsid w:val="00212A04"/>
    <w:rsid w:val="00212E3E"/>
    <w:rsid w:val="002173BE"/>
    <w:rsid w:val="002249C9"/>
    <w:rsid w:val="00225EB6"/>
    <w:rsid w:val="00244FED"/>
    <w:rsid w:val="00264EE3"/>
    <w:rsid w:val="002A0A5F"/>
    <w:rsid w:val="002C0408"/>
    <w:rsid w:val="002D09E7"/>
    <w:rsid w:val="002F3714"/>
    <w:rsid w:val="002F43E9"/>
    <w:rsid w:val="003005BA"/>
    <w:rsid w:val="00301E50"/>
    <w:rsid w:val="0033062E"/>
    <w:rsid w:val="00333843"/>
    <w:rsid w:val="0035220E"/>
    <w:rsid w:val="0036487A"/>
    <w:rsid w:val="00367B49"/>
    <w:rsid w:val="003809CD"/>
    <w:rsid w:val="00386B95"/>
    <w:rsid w:val="003D1451"/>
    <w:rsid w:val="003E30B7"/>
    <w:rsid w:val="00402C9A"/>
    <w:rsid w:val="00426871"/>
    <w:rsid w:val="0045694A"/>
    <w:rsid w:val="0047503F"/>
    <w:rsid w:val="004A6C3A"/>
    <w:rsid w:val="004A7D32"/>
    <w:rsid w:val="004B417E"/>
    <w:rsid w:val="004C7F79"/>
    <w:rsid w:val="00552DDD"/>
    <w:rsid w:val="00563317"/>
    <w:rsid w:val="00572F2D"/>
    <w:rsid w:val="00592FCF"/>
    <w:rsid w:val="005C3165"/>
    <w:rsid w:val="005D1380"/>
    <w:rsid w:val="005E18D4"/>
    <w:rsid w:val="00611B8A"/>
    <w:rsid w:val="00630A7F"/>
    <w:rsid w:val="006329A6"/>
    <w:rsid w:val="00640E3E"/>
    <w:rsid w:val="00661360"/>
    <w:rsid w:val="006803CC"/>
    <w:rsid w:val="006C48E7"/>
    <w:rsid w:val="006D3B1D"/>
    <w:rsid w:val="006D57C0"/>
    <w:rsid w:val="00732B3A"/>
    <w:rsid w:val="00735ED5"/>
    <w:rsid w:val="007627EC"/>
    <w:rsid w:val="00776034"/>
    <w:rsid w:val="00795BFF"/>
    <w:rsid w:val="007B333D"/>
    <w:rsid w:val="007C438A"/>
    <w:rsid w:val="007D2CA6"/>
    <w:rsid w:val="007D6F1A"/>
    <w:rsid w:val="008016CA"/>
    <w:rsid w:val="00851583"/>
    <w:rsid w:val="008641BD"/>
    <w:rsid w:val="0087574A"/>
    <w:rsid w:val="0088006F"/>
    <w:rsid w:val="00892EC6"/>
    <w:rsid w:val="008D1A54"/>
    <w:rsid w:val="008D2849"/>
    <w:rsid w:val="008E56C9"/>
    <w:rsid w:val="009574CB"/>
    <w:rsid w:val="00974C12"/>
    <w:rsid w:val="00975A47"/>
    <w:rsid w:val="0098544A"/>
    <w:rsid w:val="009A3F71"/>
    <w:rsid w:val="009B7614"/>
    <w:rsid w:val="009F60A8"/>
    <w:rsid w:val="00A03EB5"/>
    <w:rsid w:val="00A169BB"/>
    <w:rsid w:val="00A21F97"/>
    <w:rsid w:val="00A310D4"/>
    <w:rsid w:val="00A46131"/>
    <w:rsid w:val="00AA283C"/>
    <w:rsid w:val="00AD1721"/>
    <w:rsid w:val="00AD227E"/>
    <w:rsid w:val="00AD2E9F"/>
    <w:rsid w:val="00AE4FCD"/>
    <w:rsid w:val="00AF54EC"/>
    <w:rsid w:val="00B11900"/>
    <w:rsid w:val="00B16112"/>
    <w:rsid w:val="00B21466"/>
    <w:rsid w:val="00B47E70"/>
    <w:rsid w:val="00B54466"/>
    <w:rsid w:val="00B76281"/>
    <w:rsid w:val="00B80530"/>
    <w:rsid w:val="00B923D1"/>
    <w:rsid w:val="00B96F82"/>
    <w:rsid w:val="00BA6872"/>
    <w:rsid w:val="00BC2830"/>
    <w:rsid w:val="00BD2954"/>
    <w:rsid w:val="00BE11EF"/>
    <w:rsid w:val="00BF5A25"/>
    <w:rsid w:val="00C01279"/>
    <w:rsid w:val="00C45C97"/>
    <w:rsid w:val="00C605EF"/>
    <w:rsid w:val="00C60A63"/>
    <w:rsid w:val="00C6141D"/>
    <w:rsid w:val="00C75BB6"/>
    <w:rsid w:val="00C81E87"/>
    <w:rsid w:val="00C852B2"/>
    <w:rsid w:val="00CB3C21"/>
    <w:rsid w:val="00CB7F5F"/>
    <w:rsid w:val="00CD51AF"/>
    <w:rsid w:val="00CE76E4"/>
    <w:rsid w:val="00CF4020"/>
    <w:rsid w:val="00D0143D"/>
    <w:rsid w:val="00D20B7C"/>
    <w:rsid w:val="00D2686B"/>
    <w:rsid w:val="00D73169"/>
    <w:rsid w:val="00D8127D"/>
    <w:rsid w:val="00D96E93"/>
    <w:rsid w:val="00DD0774"/>
    <w:rsid w:val="00DE55CC"/>
    <w:rsid w:val="00DE5B1D"/>
    <w:rsid w:val="00DF4D75"/>
    <w:rsid w:val="00E27805"/>
    <w:rsid w:val="00E27DFF"/>
    <w:rsid w:val="00E4656B"/>
    <w:rsid w:val="00E67114"/>
    <w:rsid w:val="00E85CCA"/>
    <w:rsid w:val="00E92584"/>
    <w:rsid w:val="00E9276D"/>
    <w:rsid w:val="00EA24A8"/>
    <w:rsid w:val="00ED77A3"/>
    <w:rsid w:val="00F01345"/>
    <w:rsid w:val="00F1106E"/>
    <w:rsid w:val="00F17409"/>
    <w:rsid w:val="00F24E8D"/>
    <w:rsid w:val="00F54B9B"/>
    <w:rsid w:val="00F77962"/>
    <w:rsid w:val="00F8561D"/>
    <w:rsid w:val="00F92E6E"/>
    <w:rsid w:val="00FA6A62"/>
    <w:rsid w:val="00FB04F9"/>
    <w:rsid w:val="00FD3DA2"/>
    <w:rsid w:val="00FE02CB"/>
    <w:rsid w:val="00FF53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5:docId w15:val="{DFFD5CE3-809F-4E67-8868-2626DE2D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843"/>
    <w:pPr>
      <w:suppressAutoHyphens/>
    </w:pPr>
    <w:rPr>
      <w:sz w:val="24"/>
      <w:szCs w:val="24"/>
      <w:lang w:eastAsia="ar-SA"/>
    </w:rPr>
  </w:style>
  <w:style w:type="paragraph" w:styleId="1">
    <w:name w:val="heading 1"/>
    <w:basedOn w:val="a"/>
    <w:next w:val="a"/>
    <w:qFormat/>
    <w:rsid w:val="00333843"/>
    <w:pPr>
      <w:keepNext/>
      <w:spacing w:before="240" w:after="60"/>
      <w:outlineLvl w:val="0"/>
    </w:pPr>
    <w:rPr>
      <w:rFonts w:ascii="Arial" w:hAnsi="Arial" w:cs="Arial"/>
      <w:b/>
      <w:bCs/>
      <w:kern w:val="1"/>
      <w:sz w:val="32"/>
      <w:szCs w:val="32"/>
    </w:rPr>
  </w:style>
  <w:style w:type="paragraph" w:styleId="2">
    <w:name w:val="heading 2"/>
    <w:basedOn w:val="a"/>
    <w:next w:val="a"/>
    <w:qFormat/>
    <w:rsid w:val="00333843"/>
    <w:pPr>
      <w:keepNext/>
      <w:tabs>
        <w:tab w:val="num" w:pos="0"/>
      </w:tabs>
      <w:ind w:left="576" w:hanging="576"/>
      <w:outlineLvl w:val="1"/>
    </w:pPr>
    <w:rPr>
      <w:rFonts w:ascii="Tahoma" w:hAnsi="Tahoma" w:cs="Tahoma"/>
      <w:b/>
      <w:bCs/>
    </w:rPr>
  </w:style>
  <w:style w:type="paragraph" w:styleId="3">
    <w:name w:val="heading 3"/>
    <w:basedOn w:val="a"/>
    <w:next w:val="a"/>
    <w:qFormat/>
    <w:rsid w:val="00333843"/>
    <w:pPr>
      <w:keepNext/>
      <w:tabs>
        <w:tab w:val="num" w:pos="0"/>
      </w:tabs>
      <w:spacing w:before="240" w:after="60"/>
      <w:ind w:left="720" w:hanging="720"/>
      <w:outlineLvl w:val="2"/>
    </w:pPr>
    <w:rPr>
      <w:rFonts w:ascii="Arial" w:hAnsi="Arial" w:cs="Arial"/>
      <w:b/>
      <w:bCs/>
      <w:sz w:val="26"/>
      <w:szCs w:val="26"/>
    </w:rPr>
  </w:style>
  <w:style w:type="paragraph" w:styleId="6">
    <w:name w:val="heading 6"/>
    <w:basedOn w:val="a"/>
    <w:next w:val="a"/>
    <w:qFormat/>
    <w:rsid w:val="00333843"/>
    <w:pPr>
      <w:tabs>
        <w:tab w:val="num" w:pos="0"/>
      </w:tabs>
      <w:spacing w:before="240" w:after="60"/>
      <w:ind w:left="1152" w:hanging="1152"/>
      <w:outlineLvl w:val="5"/>
    </w:pPr>
    <w:rPr>
      <w:b/>
      <w:bCs/>
      <w:sz w:val="22"/>
      <w:szCs w:val="22"/>
    </w:rPr>
  </w:style>
  <w:style w:type="paragraph" w:styleId="8">
    <w:name w:val="heading 8"/>
    <w:basedOn w:val="a"/>
    <w:next w:val="a"/>
    <w:qFormat/>
    <w:rsid w:val="00333843"/>
    <w:pPr>
      <w:tabs>
        <w:tab w:val="num" w:pos="0"/>
      </w:tabs>
      <w:spacing w:before="240" w:after="60"/>
      <w:ind w:left="1440" w:hanging="144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33843"/>
    <w:rPr>
      <w:rFonts w:ascii="Times New Roman" w:hAnsi="Times New Roman" w:cs="Times New Roman"/>
      <w:sz w:val="20"/>
      <w:szCs w:val="20"/>
    </w:rPr>
  </w:style>
  <w:style w:type="character" w:customStyle="1" w:styleId="WW8Num1z1">
    <w:name w:val="WW8Num1z1"/>
    <w:rsid w:val="00333843"/>
  </w:style>
  <w:style w:type="character" w:customStyle="1" w:styleId="WW8Num1z2">
    <w:name w:val="WW8Num1z2"/>
    <w:rsid w:val="00333843"/>
  </w:style>
  <w:style w:type="character" w:customStyle="1" w:styleId="WW8Num1z3">
    <w:name w:val="WW8Num1z3"/>
    <w:rsid w:val="00333843"/>
  </w:style>
  <w:style w:type="character" w:customStyle="1" w:styleId="WW8Num1z4">
    <w:name w:val="WW8Num1z4"/>
    <w:rsid w:val="00333843"/>
  </w:style>
  <w:style w:type="character" w:customStyle="1" w:styleId="WW8Num1z5">
    <w:name w:val="WW8Num1z5"/>
    <w:rsid w:val="00333843"/>
  </w:style>
  <w:style w:type="character" w:customStyle="1" w:styleId="WW8Num1z6">
    <w:name w:val="WW8Num1z6"/>
    <w:rsid w:val="00333843"/>
  </w:style>
  <w:style w:type="character" w:customStyle="1" w:styleId="WW8Num1z7">
    <w:name w:val="WW8Num1z7"/>
    <w:rsid w:val="00333843"/>
  </w:style>
  <w:style w:type="character" w:customStyle="1" w:styleId="WW8Num1z8">
    <w:name w:val="WW8Num1z8"/>
    <w:rsid w:val="00333843"/>
  </w:style>
  <w:style w:type="character" w:customStyle="1" w:styleId="WW8Num2z0">
    <w:name w:val="WW8Num2z0"/>
    <w:rsid w:val="00333843"/>
    <w:rPr>
      <w:rFonts w:ascii="Times New Roman" w:hAnsi="Times New Roman" w:cs="Times New Roman"/>
      <w:b/>
      <w:sz w:val="20"/>
      <w:szCs w:val="20"/>
    </w:rPr>
  </w:style>
  <w:style w:type="character" w:customStyle="1" w:styleId="WW8Num2z1">
    <w:name w:val="WW8Num2z1"/>
    <w:rsid w:val="00333843"/>
  </w:style>
  <w:style w:type="character" w:customStyle="1" w:styleId="WW8Num2z2">
    <w:name w:val="WW8Num2z2"/>
    <w:rsid w:val="00333843"/>
  </w:style>
  <w:style w:type="character" w:customStyle="1" w:styleId="WW8Num2z3">
    <w:name w:val="WW8Num2z3"/>
    <w:rsid w:val="00333843"/>
  </w:style>
  <w:style w:type="character" w:customStyle="1" w:styleId="WW8Num2z4">
    <w:name w:val="WW8Num2z4"/>
    <w:rsid w:val="00333843"/>
  </w:style>
  <w:style w:type="character" w:customStyle="1" w:styleId="WW8Num2z5">
    <w:name w:val="WW8Num2z5"/>
    <w:rsid w:val="00333843"/>
  </w:style>
  <w:style w:type="character" w:customStyle="1" w:styleId="WW8Num2z6">
    <w:name w:val="WW8Num2z6"/>
    <w:rsid w:val="00333843"/>
  </w:style>
  <w:style w:type="character" w:customStyle="1" w:styleId="WW8Num2z7">
    <w:name w:val="WW8Num2z7"/>
    <w:rsid w:val="00333843"/>
  </w:style>
  <w:style w:type="character" w:customStyle="1" w:styleId="WW8Num2z8">
    <w:name w:val="WW8Num2z8"/>
    <w:rsid w:val="00333843"/>
  </w:style>
  <w:style w:type="character" w:customStyle="1" w:styleId="30">
    <w:name w:val="Προεπιλεγμένη γραμματοσειρά3"/>
    <w:rsid w:val="00333843"/>
  </w:style>
  <w:style w:type="character" w:customStyle="1" w:styleId="20">
    <w:name w:val="Προεπιλεγμένη γραμματοσειρά2"/>
    <w:rsid w:val="00333843"/>
  </w:style>
  <w:style w:type="character" w:customStyle="1" w:styleId="10">
    <w:name w:val="Προεπιλεγμένη γραμματοσειρά1"/>
    <w:rsid w:val="00333843"/>
  </w:style>
  <w:style w:type="character" w:customStyle="1" w:styleId="WW8Num4z0">
    <w:name w:val="WW8Num4z0"/>
    <w:rsid w:val="00333843"/>
    <w:rPr>
      <w:b/>
    </w:rPr>
  </w:style>
  <w:style w:type="character" w:customStyle="1" w:styleId="WW8Num4z1">
    <w:name w:val="WW8Num4z1"/>
    <w:rsid w:val="00333843"/>
  </w:style>
  <w:style w:type="character" w:customStyle="1" w:styleId="WW8Num4z2">
    <w:name w:val="WW8Num4z2"/>
    <w:rsid w:val="00333843"/>
  </w:style>
  <w:style w:type="character" w:customStyle="1" w:styleId="WW8Num4z3">
    <w:name w:val="WW8Num4z3"/>
    <w:rsid w:val="00333843"/>
  </w:style>
  <w:style w:type="character" w:customStyle="1" w:styleId="WW8Num4z4">
    <w:name w:val="WW8Num4z4"/>
    <w:rsid w:val="00333843"/>
  </w:style>
  <w:style w:type="character" w:customStyle="1" w:styleId="WW8Num4z5">
    <w:name w:val="WW8Num4z5"/>
    <w:rsid w:val="00333843"/>
  </w:style>
  <w:style w:type="character" w:customStyle="1" w:styleId="WW8Num4z6">
    <w:name w:val="WW8Num4z6"/>
    <w:rsid w:val="00333843"/>
  </w:style>
  <w:style w:type="character" w:customStyle="1" w:styleId="WW8Num4z7">
    <w:name w:val="WW8Num4z7"/>
    <w:rsid w:val="00333843"/>
  </w:style>
  <w:style w:type="character" w:customStyle="1" w:styleId="WW8Num4z8">
    <w:name w:val="WW8Num4z8"/>
    <w:rsid w:val="00333843"/>
  </w:style>
  <w:style w:type="character" w:styleId="a3">
    <w:name w:val="page number"/>
    <w:basedOn w:val="10"/>
    <w:rsid w:val="00333843"/>
  </w:style>
  <w:style w:type="character" w:styleId="-">
    <w:name w:val="Hyperlink"/>
    <w:rsid w:val="00333843"/>
    <w:rPr>
      <w:color w:val="0000FF"/>
      <w:u w:val="single"/>
    </w:rPr>
  </w:style>
  <w:style w:type="character" w:customStyle="1" w:styleId="a4">
    <w:name w:val="Κουκκίδες"/>
    <w:rsid w:val="00333843"/>
    <w:rPr>
      <w:rFonts w:ascii="OpenSymbol" w:eastAsia="OpenSymbol" w:hAnsi="OpenSymbol" w:cs="OpenSymbol"/>
    </w:rPr>
  </w:style>
  <w:style w:type="character" w:customStyle="1" w:styleId="a5">
    <w:name w:val="Χαρακτήρες υποσημείωσης"/>
    <w:rsid w:val="00333843"/>
  </w:style>
  <w:style w:type="character" w:customStyle="1" w:styleId="a6">
    <w:name w:val="Χαρακτήρες σημείωσης τέλους"/>
    <w:rsid w:val="00333843"/>
  </w:style>
  <w:style w:type="character" w:styleId="-0">
    <w:name w:val="FollowedHyperlink"/>
    <w:rsid w:val="00333843"/>
    <w:rPr>
      <w:color w:val="800000"/>
      <w:u w:val="single"/>
    </w:rPr>
  </w:style>
  <w:style w:type="paragraph" w:customStyle="1" w:styleId="a7">
    <w:name w:val="Επικεφαλίδα"/>
    <w:basedOn w:val="a"/>
    <w:next w:val="a8"/>
    <w:rsid w:val="00333843"/>
    <w:pPr>
      <w:keepNext/>
      <w:spacing w:before="240" w:after="120"/>
    </w:pPr>
    <w:rPr>
      <w:rFonts w:ascii="Arial" w:eastAsia="Microsoft YaHei" w:hAnsi="Arial" w:cs="Mangal"/>
      <w:sz w:val="28"/>
      <w:szCs w:val="28"/>
    </w:rPr>
  </w:style>
  <w:style w:type="paragraph" w:styleId="a8">
    <w:name w:val="Body Text"/>
    <w:basedOn w:val="a"/>
    <w:rsid w:val="00333843"/>
    <w:pPr>
      <w:spacing w:after="120"/>
    </w:pPr>
  </w:style>
  <w:style w:type="paragraph" w:styleId="a9">
    <w:name w:val="List"/>
    <w:basedOn w:val="a8"/>
    <w:rsid w:val="00333843"/>
    <w:rPr>
      <w:rFonts w:cs="Mangal"/>
    </w:rPr>
  </w:style>
  <w:style w:type="paragraph" w:customStyle="1" w:styleId="21">
    <w:name w:val="Λεζάντα2"/>
    <w:basedOn w:val="a"/>
    <w:rsid w:val="00333843"/>
    <w:pPr>
      <w:suppressLineNumbers/>
      <w:spacing w:before="120" w:after="120"/>
    </w:pPr>
    <w:rPr>
      <w:rFonts w:cs="Mangal"/>
      <w:i/>
      <w:iCs/>
    </w:rPr>
  </w:style>
  <w:style w:type="paragraph" w:customStyle="1" w:styleId="aa">
    <w:name w:val="Ευρετήριο"/>
    <w:basedOn w:val="a"/>
    <w:rsid w:val="00333843"/>
    <w:pPr>
      <w:suppressLineNumbers/>
    </w:pPr>
    <w:rPr>
      <w:rFonts w:cs="Mangal"/>
    </w:rPr>
  </w:style>
  <w:style w:type="paragraph" w:customStyle="1" w:styleId="11">
    <w:name w:val="Λεζάντα1"/>
    <w:basedOn w:val="a"/>
    <w:rsid w:val="00333843"/>
    <w:pPr>
      <w:suppressLineNumbers/>
      <w:spacing w:before="120" w:after="120"/>
    </w:pPr>
    <w:rPr>
      <w:rFonts w:cs="Mangal"/>
      <w:i/>
      <w:iCs/>
    </w:rPr>
  </w:style>
  <w:style w:type="paragraph" w:customStyle="1" w:styleId="CharCharCharCharCharChar">
    <w:name w:val="Char Char Char Char Char Char"/>
    <w:basedOn w:val="a"/>
    <w:rsid w:val="00333843"/>
    <w:pPr>
      <w:autoSpaceDE w:val="0"/>
      <w:spacing w:after="160" w:line="240" w:lineRule="exact"/>
    </w:pPr>
    <w:rPr>
      <w:rFonts w:ascii="Verdana" w:hAnsi="Verdana" w:cs="Verdana"/>
      <w:sz w:val="20"/>
      <w:szCs w:val="20"/>
      <w:lang w:val="en-US"/>
    </w:rPr>
  </w:style>
  <w:style w:type="paragraph" w:customStyle="1" w:styleId="ab">
    <w:name w:val="Περιεχόμενα πίνακα"/>
    <w:basedOn w:val="a"/>
    <w:rsid w:val="00333843"/>
    <w:pPr>
      <w:suppressLineNumbers/>
    </w:pPr>
  </w:style>
  <w:style w:type="paragraph" w:customStyle="1" w:styleId="ac">
    <w:name w:val="Επικεφαλίδα πίνακα"/>
    <w:basedOn w:val="ab"/>
    <w:rsid w:val="00333843"/>
    <w:pPr>
      <w:jc w:val="center"/>
    </w:pPr>
    <w:rPr>
      <w:b/>
      <w:bCs/>
    </w:rPr>
  </w:style>
  <w:style w:type="paragraph" w:customStyle="1" w:styleId="31">
    <w:name w:val="Σώμα κείμενου 31"/>
    <w:basedOn w:val="a"/>
    <w:rsid w:val="00333843"/>
    <w:pPr>
      <w:spacing w:after="120"/>
    </w:pPr>
    <w:rPr>
      <w:sz w:val="16"/>
      <w:szCs w:val="16"/>
    </w:rPr>
  </w:style>
  <w:style w:type="paragraph" w:styleId="ad">
    <w:name w:val="Body Text Indent"/>
    <w:basedOn w:val="a"/>
    <w:rsid w:val="00333843"/>
    <w:pPr>
      <w:spacing w:after="120"/>
      <w:ind w:left="283"/>
    </w:pPr>
  </w:style>
  <w:style w:type="paragraph" w:customStyle="1" w:styleId="CharChar2">
    <w:name w:val="Char Char2"/>
    <w:basedOn w:val="a"/>
    <w:rsid w:val="00333843"/>
    <w:pPr>
      <w:autoSpaceDE w:val="0"/>
      <w:spacing w:after="160" w:line="240" w:lineRule="exact"/>
    </w:pPr>
    <w:rPr>
      <w:rFonts w:ascii="Verdana" w:hAnsi="Verdana" w:cs="Verdana"/>
      <w:sz w:val="20"/>
      <w:szCs w:val="20"/>
      <w:lang w:val="en-US"/>
    </w:rPr>
  </w:style>
  <w:style w:type="paragraph" w:customStyle="1" w:styleId="CharCharChar">
    <w:name w:val="Char Char Char"/>
    <w:basedOn w:val="a"/>
    <w:rsid w:val="00333843"/>
    <w:pPr>
      <w:spacing w:after="160" w:line="240" w:lineRule="exact"/>
      <w:jc w:val="both"/>
    </w:pPr>
    <w:rPr>
      <w:rFonts w:ascii="Verdana" w:hAnsi="Verdana" w:cs="Verdana"/>
      <w:sz w:val="20"/>
      <w:szCs w:val="20"/>
      <w:lang w:val="en-US"/>
    </w:rPr>
  </w:style>
  <w:style w:type="paragraph" w:styleId="ae">
    <w:name w:val="header"/>
    <w:basedOn w:val="a"/>
    <w:rsid w:val="00333843"/>
    <w:pPr>
      <w:tabs>
        <w:tab w:val="center" w:pos="4153"/>
        <w:tab w:val="right" w:pos="8306"/>
      </w:tabs>
    </w:pPr>
  </w:style>
  <w:style w:type="paragraph" w:styleId="af">
    <w:name w:val="Balloon Text"/>
    <w:basedOn w:val="a"/>
    <w:rsid w:val="00333843"/>
    <w:rPr>
      <w:rFonts w:ascii="Tahoma" w:hAnsi="Tahoma" w:cs="Tahoma"/>
      <w:sz w:val="16"/>
      <w:szCs w:val="16"/>
    </w:rPr>
  </w:style>
  <w:style w:type="paragraph" w:styleId="af0">
    <w:name w:val="footer"/>
    <w:basedOn w:val="a"/>
    <w:rsid w:val="00333843"/>
    <w:pPr>
      <w:tabs>
        <w:tab w:val="center" w:pos="4153"/>
        <w:tab w:val="right" w:pos="8306"/>
      </w:tabs>
    </w:pPr>
  </w:style>
  <w:style w:type="paragraph" w:customStyle="1" w:styleId="12">
    <w:name w:val="Απλό κείμενο1"/>
    <w:basedOn w:val="a"/>
    <w:rsid w:val="00333843"/>
    <w:rPr>
      <w:rFonts w:ascii="Courier New" w:hAnsi="Courier New" w:cs="Courier New"/>
      <w:sz w:val="20"/>
      <w:szCs w:val="20"/>
    </w:rPr>
  </w:style>
  <w:style w:type="paragraph" w:customStyle="1" w:styleId="210">
    <w:name w:val="Σώμα κείμενου με εσοχή 21"/>
    <w:basedOn w:val="a"/>
    <w:rsid w:val="00333843"/>
    <w:pPr>
      <w:spacing w:after="120" w:line="480" w:lineRule="auto"/>
      <w:ind w:left="283"/>
    </w:pPr>
  </w:style>
  <w:style w:type="paragraph" w:customStyle="1" w:styleId="211">
    <w:name w:val="Σώμα κείμενου 21"/>
    <w:basedOn w:val="a"/>
    <w:rsid w:val="00333843"/>
    <w:pPr>
      <w:spacing w:after="120" w:line="480" w:lineRule="auto"/>
    </w:pPr>
  </w:style>
  <w:style w:type="paragraph" w:styleId="Web">
    <w:name w:val="Normal (Web)"/>
    <w:basedOn w:val="a"/>
    <w:rsid w:val="00333843"/>
    <w:pPr>
      <w:spacing w:before="280" w:after="280"/>
    </w:pPr>
    <w:rPr>
      <w:rFonts w:eastAsia="SimSun"/>
    </w:rPr>
  </w:style>
  <w:style w:type="paragraph" w:customStyle="1" w:styleId="af1">
    <w:name w:val="Περιεχόμενα πλαισίου"/>
    <w:basedOn w:val="a"/>
    <w:rsid w:val="00333843"/>
  </w:style>
  <w:style w:type="paragraph" w:customStyle="1" w:styleId="af2">
    <w:name w:val="Περιεχόμενα λίστας"/>
    <w:basedOn w:val="a"/>
    <w:rsid w:val="00333843"/>
    <w:pPr>
      <w:ind w:left="567"/>
    </w:pPr>
  </w:style>
  <w:style w:type="paragraph" w:customStyle="1" w:styleId="p45">
    <w:name w:val="p45"/>
    <w:basedOn w:val="a"/>
    <w:rsid w:val="00FA6A62"/>
    <w:pPr>
      <w:suppressAutoHyphens w:val="0"/>
      <w:spacing w:before="100" w:beforeAutospacing="1" w:after="100" w:afterAutospacing="1"/>
    </w:pPr>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47751">
      <w:bodyDiv w:val="1"/>
      <w:marLeft w:val="0"/>
      <w:marRight w:val="0"/>
      <w:marTop w:val="0"/>
      <w:marBottom w:val="0"/>
      <w:divBdr>
        <w:top w:val="none" w:sz="0" w:space="0" w:color="auto"/>
        <w:left w:val="none" w:sz="0" w:space="0" w:color="auto"/>
        <w:bottom w:val="none" w:sz="0" w:space="0" w:color="auto"/>
        <w:right w:val="none" w:sz="0" w:space="0" w:color="auto"/>
      </w:divBdr>
    </w:div>
    <w:div w:id="137695943">
      <w:bodyDiv w:val="1"/>
      <w:marLeft w:val="0"/>
      <w:marRight w:val="0"/>
      <w:marTop w:val="0"/>
      <w:marBottom w:val="0"/>
      <w:divBdr>
        <w:top w:val="none" w:sz="0" w:space="0" w:color="auto"/>
        <w:left w:val="none" w:sz="0" w:space="0" w:color="auto"/>
        <w:bottom w:val="none" w:sz="0" w:space="0" w:color="auto"/>
        <w:right w:val="none" w:sz="0" w:space="0" w:color="auto"/>
      </w:divBdr>
    </w:div>
    <w:div w:id="348601815">
      <w:bodyDiv w:val="1"/>
      <w:marLeft w:val="0"/>
      <w:marRight w:val="0"/>
      <w:marTop w:val="0"/>
      <w:marBottom w:val="0"/>
      <w:divBdr>
        <w:top w:val="none" w:sz="0" w:space="0" w:color="auto"/>
        <w:left w:val="none" w:sz="0" w:space="0" w:color="auto"/>
        <w:bottom w:val="none" w:sz="0" w:space="0" w:color="auto"/>
        <w:right w:val="none" w:sz="0" w:space="0" w:color="auto"/>
      </w:divBdr>
    </w:div>
    <w:div w:id="660350004">
      <w:bodyDiv w:val="1"/>
      <w:marLeft w:val="0"/>
      <w:marRight w:val="0"/>
      <w:marTop w:val="0"/>
      <w:marBottom w:val="0"/>
      <w:divBdr>
        <w:top w:val="none" w:sz="0" w:space="0" w:color="auto"/>
        <w:left w:val="none" w:sz="0" w:space="0" w:color="auto"/>
        <w:bottom w:val="none" w:sz="0" w:space="0" w:color="auto"/>
        <w:right w:val="none" w:sz="0" w:space="0" w:color="auto"/>
      </w:divBdr>
    </w:div>
    <w:div w:id="1019282325">
      <w:bodyDiv w:val="1"/>
      <w:marLeft w:val="0"/>
      <w:marRight w:val="0"/>
      <w:marTop w:val="0"/>
      <w:marBottom w:val="0"/>
      <w:divBdr>
        <w:top w:val="none" w:sz="0" w:space="0" w:color="auto"/>
        <w:left w:val="none" w:sz="0" w:space="0" w:color="auto"/>
        <w:bottom w:val="none" w:sz="0" w:space="0" w:color="auto"/>
        <w:right w:val="none" w:sz="0" w:space="0" w:color="auto"/>
      </w:divBdr>
    </w:div>
    <w:div w:id="1027678713">
      <w:bodyDiv w:val="1"/>
      <w:marLeft w:val="0"/>
      <w:marRight w:val="0"/>
      <w:marTop w:val="0"/>
      <w:marBottom w:val="0"/>
      <w:divBdr>
        <w:top w:val="none" w:sz="0" w:space="0" w:color="auto"/>
        <w:left w:val="none" w:sz="0" w:space="0" w:color="auto"/>
        <w:bottom w:val="none" w:sz="0" w:space="0" w:color="auto"/>
        <w:right w:val="none" w:sz="0" w:space="0" w:color="auto"/>
      </w:divBdr>
    </w:div>
    <w:div w:id="1141003459">
      <w:bodyDiv w:val="1"/>
      <w:marLeft w:val="0"/>
      <w:marRight w:val="0"/>
      <w:marTop w:val="0"/>
      <w:marBottom w:val="0"/>
      <w:divBdr>
        <w:top w:val="none" w:sz="0" w:space="0" w:color="auto"/>
        <w:left w:val="none" w:sz="0" w:space="0" w:color="auto"/>
        <w:bottom w:val="none" w:sz="0" w:space="0" w:color="auto"/>
        <w:right w:val="none" w:sz="0" w:space="0" w:color="auto"/>
      </w:divBdr>
    </w:div>
    <w:div w:id="1271667257">
      <w:bodyDiv w:val="1"/>
      <w:marLeft w:val="0"/>
      <w:marRight w:val="0"/>
      <w:marTop w:val="0"/>
      <w:marBottom w:val="0"/>
      <w:divBdr>
        <w:top w:val="none" w:sz="0" w:space="0" w:color="auto"/>
        <w:left w:val="none" w:sz="0" w:space="0" w:color="auto"/>
        <w:bottom w:val="none" w:sz="0" w:space="0" w:color="auto"/>
        <w:right w:val="none" w:sz="0" w:space="0" w:color="auto"/>
      </w:divBdr>
    </w:div>
    <w:div w:id="1517302138">
      <w:bodyDiv w:val="1"/>
      <w:marLeft w:val="0"/>
      <w:marRight w:val="0"/>
      <w:marTop w:val="0"/>
      <w:marBottom w:val="0"/>
      <w:divBdr>
        <w:top w:val="none" w:sz="0" w:space="0" w:color="auto"/>
        <w:left w:val="none" w:sz="0" w:space="0" w:color="auto"/>
        <w:bottom w:val="none" w:sz="0" w:space="0" w:color="auto"/>
        <w:right w:val="none" w:sz="0" w:space="0" w:color="auto"/>
      </w:divBdr>
    </w:div>
    <w:div w:id="1620331251">
      <w:bodyDiv w:val="1"/>
      <w:marLeft w:val="0"/>
      <w:marRight w:val="0"/>
      <w:marTop w:val="0"/>
      <w:marBottom w:val="0"/>
      <w:divBdr>
        <w:top w:val="none" w:sz="0" w:space="0" w:color="auto"/>
        <w:left w:val="none" w:sz="0" w:space="0" w:color="auto"/>
        <w:bottom w:val="none" w:sz="0" w:space="0" w:color="auto"/>
        <w:right w:val="none" w:sz="0" w:space="0" w:color="auto"/>
      </w:divBdr>
    </w:div>
    <w:div w:id="1776823026">
      <w:bodyDiv w:val="1"/>
      <w:marLeft w:val="0"/>
      <w:marRight w:val="0"/>
      <w:marTop w:val="0"/>
      <w:marBottom w:val="0"/>
      <w:divBdr>
        <w:top w:val="none" w:sz="0" w:space="0" w:color="auto"/>
        <w:left w:val="none" w:sz="0" w:space="0" w:color="auto"/>
        <w:bottom w:val="none" w:sz="0" w:space="0" w:color="auto"/>
        <w:right w:val="none" w:sz="0" w:space="0" w:color="auto"/>
      </w:divBdr>
    </w:div>
    <w:div w:id="1840458180">
      <w:bodyDiv w:val="1"/>
      <w:marLeft w:val="0"/>
      <w:marRight w:val="0"/>
      <w:marTop w:val="0"/>
      <w:marBottom w:val="0"/>
      <w:divBdr>
        <w:top w:val="none" w:sz="0" w:space="0" w:color="auto"/>
        <w:left w:val="none" w:sz="0" w:space="0" w:color="auto"/>
        <w:bottom w:val="none" w:sz="0" w:space="0" w:color="auto"/>
        <w:right w:val="none" w:sz="0" w:space="0" w:color="auto"/>
      </w:divBdr>
    </w:div>
    <w:div w:id="1855992982">
      <w:bodyDiv w:val="1"/>
      <w:marLeft w:val="0"/>
      <w:marRight w:val="0"/>
      <w:marTop w:val="0"/>
      <w:marBottom w:val="0"/>
      <w:divBdr>
        <w:top w:val="none" w:sz="0" w:space="0" w:color="auto"/>
        <w:left w:val="none" w:sz="0" w:space="0" w:color="auto"/>
        <w:bottom w:val="none" w:sz="0" w:space="0" w:color="auto"/>
        <w:right w:val="none" w:sz="0" w:space="0" w:color="auto"/>
      </w:divBdr>
    </w:div>
    <w:div w:id="186412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omotelia.gr/nservice22/document?documentId=17519&amp;partId=720403" TargetMode="External"/><Relationship Id="rId21" Type="http://schemas.openxmlformats.org/officeDocument/2006/relationships/hyperlink" Target="https://www.nomotelia.gr/nservice22/document?documentId=540" TargetMode="External"/><Relationship Id="rId42" Type="http://schemas.openxmlformats.org/officeDocument/2006/relationships/hyperlink" Target="https://www.nomotelia.gr/nservice22/document?documentId=4053&amp;partId=626294" TargetMode="External"/><Relationship Id="rId63" Type="http://schemas.openxmlformats.org/officeDocument/2006/relationships/hyperlink" Target="https://www.nomotelia.gr/nservice22/document?documentId=271" TargetMode="External"/><Relationship Id="rId84" Type="http://schemas.openxmlformats.org/officeDocument/2006/relationships/hyperlink" Target="https://www.nomotelia.gr/nservice22/document?documentId=633110" TargetMode="External"/><Relationship Id="rId138" Type="http://schemas.openxmlformats.org/officeDocument/2006/relationships/hyperlink" Target="https://www.nomotelia.gr/nservice22/document?documentId=652" TargetMode="External"/><Relationship Id="rId159" Type="http://schemas.openxmlformats.org/officeDocument/2006/relationships/hyperlink" Target="https://www.nomotelia.gr/nservice22/document?documentId=653" TargetMode="External"/><Relationship Id="rId170" Type="http://schemas.openxmlformats.org/officeDocument/2006/relationships/header" Target="header1.xml"/><Relationship Id="rId191" Type="http://schemas.openxmlformats.org/officeDocument/2006/relationships/theme" Target="theme/theme1.xml"/><Relationship Id="rId107" Type="http://schemas.openxmlformats.org/officeDocument/2006/relationships/hyperlink" Target="https://www.nomotelia.gr/nservice22/document?documentId=427678" TargetMode="External"/><Relationship Id="rId11" Type="http://schemas.openxmlformats.org/officeDocument/2006/relationships/hyperlink" Target="https://www.nomotelia.gr/nservice22/document?documentId=18116&amp;partId=1072217" TargetMode="External"/><Relationship Id="rId32" Type="http://schemas.openxmlformats.org/officeDocument/2006/relationships/hyperlink" Target="https://www.nomotelia.gr/nservice22/document?documentId=568&amp;partId=630187" TargetMode="External"/><Relationship Id="rId53" Type="http://schemas.openxmlformats.org/officeDocument/2006/relationships/hyperlink" Target="https://www.nomotelia.gr/nservice22/document?documentId=647498" TargetMode="External"/><Relationship Id="rId74" Type="http://schemas.openxmlformats.org/officeDocument/2006/relationships/hyperlink" Target="https://www.nomotelia.gr/nservice22/document?documentId=454292&amp;partId=176655" TargetMode="External"/><Relationship Id="rId128" Type="http://schemas.openxmlformats.org/officeDocument/2006/relationships/hyperlink" Target="https://www.nomotelia.gr/nservice22/document?documentId=207407" TargetMode="External"/><Relationship Id="rId149" Type="http://schemas.openxmlformats.org/officeDocument/2006/relationships/hyperlink" Target="https://www.nomotelia.gr/nservice22/document?documentId=652" TargetMode="External"/><Relationship Id="rId5" Type="http://schemas.openxmlformats.org/officeDocument/2006/relationships/footnotes" Target="footnotes.xml"/><Relationship Id="rId95" Type="http://schemas.openxmlformats.org/officeDocument/2006/relationships/hyperlink" Target="https://www.nomotelia.gr/nservice22/document?documentId=652" TargetMode="External"/><Relationship Id="rId160" Type="http://schemas.openxmlformats.org/officeDocument/2006/relationships/hyperlink" Target="https://www.nomotelia.gr/nservice22/document?documentId=652&amp;partId=630151" TargetMode="External"/><Relationship Id="rId181" Type="http://schemas.openxmlformats.org/officeDocument/2006/relationships/footer" Target="footer6.xml"/><Relationship Id="rId22" Type="http://schemas.openxmlformats.org/officeDocument/2006/relationships/hyperlink" Target="https://www.nomotelia.gr/nservice22/document?documentId=585" TargetMode="External"/><Relationship Id="rId43" Type="http://schemas.openxmlformats.org/officeDocument/2006/relationships/hyperlink" Target="https://www.nomotelia.gr/nservice22/document?documentId=1073352&amp;partId=1707501" TargetMode="External"/><Relationship Id="rId64" Type="http://schemas.openxmlformats.org/officeDocument/2006/relationships/hyperlink" Target="https://www.nomotelia.gr/nservice22/document?documentId=652&amp;partId=630138" TargetMode="External"/><Relationship Id="rId118" Type="http://schemas.openxmlformats.org/officeDocument/2006/relationships/hyperlink" Target="https://www.nomotelia.gr/nservice22/document?documentId=17519" TargetMode="External"/><Relationship Id="rId139" Type="http://schemas.openxmlformats.org/officeDocument/2006/relationships/hyperlink" Target="https://www.nomotelia.gr/nservice22/document?documentId=4648&amp;partId=940101" TargetMode="External"/><Relationship Id="rId85" Type="http://schemas.openxmlformats.org/officeDocument/2006/relationships/hyperlink" Target="https://www.nomotelia.gr/nservice22/document?documentId=1303452" TargetMode="External"/><Relationship Id="rId150" Type="http://schemas.openxmlformats.org/officeDocument/2006/relationships/hyperlink" Target="https://www.nomotelia.gr/nservice22/document?documentId=4054" TargetMode="External"/><Relationship Id="rId171" Type="http://schemas.openxmlformats.org/officeDocument/2006/relationships/header" Target="header2.xml"/><Relationship Id="rId12" Type="http://schemas.openxmlformats.org/officeDocument/2006/relationships/hyperlink" Target="https://www.nomotelia.gr/nservice22/document?documentId=18116&amp;partId=1072225" TargetMode="External"/><Relationship Id="rId33" Type="http://schemas.openxmlformats.org/officeDocument/2006/relationships/hyperlink" Target="https://www.nomotelia.gr/nservice22/document?documentId=427678&amp;partId=1076466" TargetMode="External"/><Relationship Id="rId108" Type="http://schemas.openxmlformats.org/officeDocument/2006/relationships/hyperlink" Target="https://www.nomotelia.gr/nservice22/document?documentId=1251851" TargetMode="External"/><Relationship Id="rId129" Type="http://schemas.openxmlformats.org/officeDocument/2006/relationships/hyperlink" Target="https://www.nomotelia.gr/nservice22/document?documentId=652&amp;partId=630138" TargetMode="External"/><Relationship Id="rId54" Type="http://schemas.openxmlformats.org/officeDocument/2006/relationships/hyperlink" Target="https://www.nomotelia.gr/nservice22/document?documentId=17554" TargetMode="External"/><Relationship Id="rId75" Type="http://schemas.openxmlformats.org/officeDocument/2006/relationships/hyperlink" Target="https://www.nomotelia.gr/nservice22/document?documentId=1593&amp;partId=629764" TargetMode="External"/><Relationship Id="rId96" Type="http://schemas.openxmlformats.org/officeDocument/2006/relationships/hyperlink" Target="https://www.nomotelia.gr/nservice22/document?documentId=1073352&amp;partId=1707458" TargetMode="External"/><Relationship Id="rId140" Type="http://schemas.openxmlformats.org/officeDocument/2006/relationships/hyperlink" Target="https://www.nomotelia.gr/nservice22/document?documentId=4648" TargetMode="External"/><Relationship Id="rId161" Type="http://schemas.openxmlformats.org/officeDocument/2006/relationships/hyperlink" Target="https://www.nomotelia.gr/nservice22/document?documentId=652" TargetMode="External"/><Relationship Id="rId182" Type="http://schemas.openxmlformats.org/officeDocument/2006/relationships/header" Target="header6.xml"/><Relationship Id="rId6" Type="http://schemas.openxmlformats.org/officeDocument/2006/relationships/endnotes" Target="endnotes.xml"/><Relationship Id="rId23" Type="http://schemas.openxmlformats.org/officeDocument/2006/relationships/hyperlink" Target="https://www.nomotelia.gr/nservice22/document?documentId=541" TargetMode="External"/><Relationship Id="rId119" Type="http://schemas.openxmlformats.org/officeDocument/2006/relationships/hyperlink" Target="https://www.nomotelia.gr/nservice22/document?documentId=652&amp;partId=630144" TargetMode="External"/><Relationship Id="rId44" Type="http://schemas.openxmlformats.org/officeDocument/2006/relationships/hyperlink" Target="https://www.nomotelia.gr/nservice22/document?documentId=1073352" TargetMode="External"/><Relationship Id="rId65" Type="http://schemas.openxmlformats.org/officeDocument/2006/relationships/hyperlink" Target="https://www.nomotelia.gr/nservice22/document?documentId=652" TargetMode="External"/><Relationship Id="rId86" Type="http://schemas.openxmlformats.org/officeDocument/2006/relationships/hyperlink" Target="https://www.nomotelia.gr/nservice22/document?documentId=499808" TargetMode="External"/><Relationship Id="rId130" Type="http://schemas.openxmlformats.org/officeDocument/2006/relationships/hyperlink" Target="https://www.nomotelia.gr/nservice22/document?documentId=652" TargetMode="External"/><Relationship Id="rId151" Type="http://schemas.openxmlformats.org/officeDocument/2006/relationships/hyperlink" Target="https://www.nomotelia.gr/nservice22/document?documentId=57280&amp;partId=1076079" TargetMode="External"/><Relationship Id="rId172" Type="http://schemas.openxmlformats.org/officeDocument/2006/relationships/footer" Target="footer2.xml"/><Relationship Id="rId13" Type="http://schemas.openxmlformats.org/officeDocument/2006/relationships/hyperlink" Target="https://www.nomotelia.gr/nservice22/document?documentId=18116&amp;partId=1072127" TargetMode="External"/><Relationship Id="rId18" Type="http://schemas.openxmlformats.org/officeDocument/2006/relationships/hyperlink" Target="https://www.nomotelia.gr/nservice22/document?documentId=499808" TargetMode="External"/><Relationship Id="rId39" Type="http://schemas.openxmlformats.org/officeDocument/2006/relationships/hyperlink" Target="https://www.nomotelia.gr/nservice22/document?documentId=789265" TargetMode="External"/><Relationship Id="rId109" Type="http://schemas.openxmlformats.org/officeDocument/2006/relationships/hyperlink" Target="https://www.nomotelia.gr/nservice22/document?documentId=652&amp;partId=630138" TargetMode="External"/><Relationship Id="rId34" Type="http://schemas.openxmlformats.org/officeDocument/2006/relationships/hyperlink" Target="https://www.nomotelia.gr/nservice22/document?documentId=427678" TargetMode="External"/><Relationship Id="rId50" Type="http://schemas.openxmlformats.org/officeDocument/2006/relationships/hyperlink" Target="https://www.nomotelia.gr/nservice22/document?documentId=17519" TargetMode="External"/><Relationship Id="rId55" Type="http://schemas.openxmlformats.org/officeDocument/2006/relationships/hyperlink" Target="https://www.nomotelia.gr/nservice22/document?documentId=18116&amp;partId=1072263" TargetMode="External"/><Relationship Id="rId76" Type="http://schemas.openxmlformats.org/officeDocument/2006/relationships/hyperlink" Target="https://www.nomotelia.gr/nservice22/document?documentId=1593" TargetMode="External"/><Relationship Id="rId97" Type="http://schemas.openxmlformats.org/officeDocument/2006/relationships/hyperlink" Target="https://www.nomotelia.gr/nservice22/document?documentId=1073352" TargetMode="External"/><Relationship Id="rId104" Type="http://schemas.openxmlformats.org/officeDocument/2006/relationships/hyperlink" Target="https://www.nomotelia.gr/nservice22/document?documentId=568&amp;partId=630187" TargetMode="External"/><Relationship Id="rId120" Type="http://schemas.openxmlformats.org/officeDocument/2006/relationships/hyperlink" Target="https://www.nomotelia.gr/nservice22/document?documentId=652" TargetMode="External"/><Relationship Id="rId125" Type="http://schemas.openxmlformats.org/officeDocument/2006/relationships/hyperlink" Target="https://www.nomotelia.gr/nservice22/document?documentId=652&amp;partId=630138" TargetMode="External"/><Relationship Id="rId141" Type="http://schemas.openxmlformats.org/officeDocument/2006/relationships/hyperlink" Target="https://www.nomotelia.gr/nservice22/document?documentId=652&amp;partId=630144" TargetMode="External"/><Relationship Id="rId146" Type="http://schemas.openxmlformats.org/officeDocument/2006/relationships/hyperlink" Target="https://www.nomotelia.gr/nservice22/document?documentId=653" TargetMode="External"/><Relationship Id="rId167" Type="http://schemas.openxmlformats.org/officeDocument/2006/relationships/hyperlink" Target="https://www.nomotelia.gr/nservice22/document?documentId=653" TargetMode="External"/><Relationship Id="rId188" Type="http://schemas.openxmlformats.org/officeDocument/2006/relationships/header" Target="header9.xml"/><Relationship Id="rId7" Type="http://schemas.openxmlformats.org/officeDocument/2006/relationships/image" Target="media/image1.emf"/><Relationship Id="rId71" Type="http://schemas.openxmlformats.org/officeDocument/2006/relationships/hyperlink" Target="https://www.nomotelia.gr/nservice22/document?documentId=652" TargetMode="External"/><Relationship Id="rId92" Type="http://schemas.openxmlformats.org/officeDocument/2006/relationships/hyperlink" Target="https://www.nomotelia.gr/nservice22/document?documentId=1073352&amp;partId=1707458" TargetMode="External"/><Relationship Id="rId162" Type="http://schemas.openxmlformats.org/officeDocument/2006/relationships/hyperlink" Target="https://www.nomotelia.gr/nservice22/document?documentId=653&amp;partId=630132" TargetMode="External"/><Relationship Id="rId183" Type="http://schemas.openxmlformats.org/officeDocument/2006/relationships/footer" Target="footer7.xml"/><Relationship Id="rId2" Type="http://schemas.openxmlformats.org/officeDocument/2006/relationships/styles" Target="styles.xml"/><Relationship Id="rId29" Type="http://schemas.openxmlformats.org/officeDocument/2006/relationships/hyperlink" Target="https://www.nomotelia.gr/nservice22/document?documentId=647498&amp;partId=1042601" TargetMode="External"/><Relationship Id="rId24" Type="http://schemas.openxmlformats.org/officeDocument/2006/relationships/hyperlink" Target="https://www.nomotelia.gr/nservice22/document?documentId=564" TargetMode="External"/><Relationship Id="rId40" Type="http://schemas.openxmlformats.org/officeDocument/2006/relationships/hyperlink" Target="https://www.nomotelia.gr/nservice22/document?documentId=544" TargetMode="External"/><Relationship Id="rId45" Type="http://schemas.openxmlformats.org/officeDocument/2006/relationships/hyperlink" Target="https://www.nomotelia.gr/nservice22/document?documentId=652&amp;partId=630138" TargetMode="External"/><Relationship Id="rId66" Type="http://schemas.openxmlformats.org/officeDocument/2006/relationships/hyperlink" Target="https://www.nomotelia.gr/nservice22/document?documentId=1175824&amp;partId=1885390" TargetMode="External"/><Relationship Id="rId87" Type="http://schemas.openxmlformats.org/officeDocument/2006/relationships/hyperlink" Target="https://www.nomotelia.gr/nservice22/document?documentId=17554" TargetMode="External"/><Relationship Id="rId110" Type="http://schemas.openxmlformats.org/officeDocument/2006/relationships/hyperlink" Target="https://www.nomotelia.gr/nservice22/document?documentId=652" TargetMode="External"/><Relationship Id="rId115" Type="http://schemas.openxmlformats.org/officeDocument/2006/relationships/hyperlink" Target="https://www.nomotelia.gr/nservice22/document?documentId=652&amp;partId=630138" TargetMode="External"/><Relationship Id="rId131" Type="http://schemas.openxmlformats.org/officeDocument/2006/relationships/hyperlink" Target="https://www.nomotelia.gr/nservice22/document?documentId=17519&amp;partId=720403" TargetMode="External"/><Relationship Id="rId136" Type="http://schemas.openxmlformats.org/officeDocument/2006/relationships/hyperlink" Target="https://www.nomotelia.gr/nservice22/document?documentId=652" TargetMode="External"/><Relationship Id="rId157" Type="http://schemas.openxmlformats.org/officeDocument/2006/relationships/hyperlink" Target="https://www.nomotelia.gr/nservice22/document?documentId=327286" TargetMode="External"/><Relationship Id="rId178" Type="http://schemas.openxmlformats.org/officeDocument/2006/relationships/header" Target="header4.xml"/><Relationship Id="rId61" Type="http://schemas.openxmlformats.org/officeDocument/2006/relationships/hyperlink" Target="https://www.nomotelia.gr/nservice22/document?documentId=303787" TargetMode="External"/><Relationship Id="rId82" Type="http://schemas.openxmlformats.org/officeDocument/2006/relationships/hyperlink" Target="https://www.nomotelia.gr/nservice22/document?documentId=1181&amp;partId=629919" TargetMode="External"/><Relationship Id="rId152" Type="http://schemas.openxmlformats.org/officeDocument/2006/relationships/hyperlink" Target="https://www.nomotelia.gr/nservice22/document?documentId=57280" TargetMode="External"/><Relationship Id="rId173" Type="http://schemas.openxmlformats.org/officeDocument/2006/relationships/footer" Target="footer3.xml"/><Relationship Id="rId19" Type="http://schemas.openxmlformats.org/officeDocument/2006/relationships/hyperlink" Target="https://www.nomotelia.gr/nservice22/document?documentId=564" TargetMode="External"/><Relationship Id="rId14" Type="http://schemas.openxmlformats.org/officeDocument/2006/relationships/hyperlink" Target="https://www.nomotelia.gr/nservice22/document?documentId=41340&amp;partId=867395" TargetMode="External"/><Relationship Id="rId30" Type="http://schemas.openxmlformats.org/officeDocument/2006/relationships/hyperlink" Target="https://www.nomotelia.gr/nservice22/document?documentId=678096&amp;partId=1151584" TargetMode="External"/><Relationship Id="rId35" Type="http://schemas.openxmlformats.org/officeDocument/2006/relationships/hyperlink" Target="https://www.nomotelia.gr/nservice22/document?documentId=160409&amp;partId=466339" TargetMode="External"/><Relationship Id="rId56" Type="http://schemas.openxmlformats.org/officeDocument/2006/relationships/hyperlink" Target="https://www.nomotelia.gr/nservice22/document?documentId=18116&amp;partId=1072263" TargetMode="External"/><Relationship Id="rId77" Type="http://schemas.openxmlformats.org/officeDocument/2006/relationships/hyperlink" Target="https://www.nomotelia.gr/nservice22/document?documentId=652&amp;partId=630138" TargetMode="External"/><Relationship Id="rId100" Type="http://schemas.openxmlformats.org/officeDocument/2006/relationships/hyperlink" Target="https://www.nomotelia.gr/nservice22/document?documentId=1027012" TargetMode="External"/><Relationship Id="rId105" Type="http://schemas.openxmlformats.org/officeDocument/2006/relationships/hyperlink" Target="https://www.nomotelia.gr/nservice22/document?documentId=569&amp;partId=630186" TargetMode="External"/><Relationship Id="rId126" Type="http://schemas.openxmlformats.org/officeDocument/2006/relationships/hyperlink" Target="https://www.nomotelia.gr/nservice22/document?documentId=652" TargetMode="External"/><Relationship Id="rId147" Type="http://schemas.openxmlformats.org/officeDocument/2006/relationships/hyperlink" Target="https://www.nomotelia.gr/nservice22/document?documentId=540" TargetMode="External"/><Relationship Id="rId168" Type="http://schemas.openxmlformats.org/officeDocument/2006/relationships/hyperlink" Target="https://www.nomotelia.gr/nservice22/document?documentId=17519&amp;partId=720449" TargetMode="External"/><Relationship Id="rId8" Type="http://schemas.openxmlformats.org/officeDocument/2006/relationships/oleObject" Target="embeddings/oleObject1.bin"/><Relationship Id="rId51" Type="http://schemas.openxmlformats.org/officeDocument/2006/relationships/hyperlink" Target="https://www.nomotelia.gr/nservice22/document?documentId=647498&amp;partId=1042834" TargetMode="External"/><Relationship Id="rId72" Type="http://schemas.openxmlformats.org/officeDocument/2006/relationships/hyperlink" Target="https://www.nomotelia.gr/nservice22/document?documentId=926182" TargetMode="External"/><Relationship Id="rId93" Type="http://schemas.openxmlformats.org/officeDocument/2006/relationships/hyperlink" Target="https://www.nomotelia.gr/nservice22/document?documentId=1073352" TargetMode="External"/><Relationship Id="rId98" Type="http://schemas.openxmlformats.org/officeDocument/2006/relationships/hyperlink" Target="https://www.nomotelia.gr/nservice22/document?documentId=972642" TargetMode="External"/><Relationship Id="rId121" Type="http://schemas.openxmlformats.org/officeDocument/2006/relationships/hyperlink" Target="https://www.nomotelia.gr/nservice22/document?documentId=567&amp;partId=630188" TargetMode="External"/><Relationship Id="rId142" Type="http://schemas.openxmlformats.org/officeDocument/2006/relationships/hyperlink" Target="https://www.nomotelia.gr/nservice22/document?documentId=652" TargetMode="External"/><Relationship Id="rId163" Type="http://schemas.openxmlformats.org/officeDocument/2006/relationships/hyperlink" Target="https://www.nomotelia.gr/nservice22/document?documentId=653" TargetMode="External"/><Relationship Id="rId184" Type="http://schemas.openxmlformats.org/officeDocument/2006/relationships/header" Target="header7.xml"/><Relationship Id="rId189" Type="http://schemas.openxmlformats.org/officeDocument/2006/relationships/footer" Target="footer10.xml"/><Relationship Id="rId3" Type="http://schemas.openxmlformats.org/officeDocument/2006/relationships/settings" Target="settings.xml"/><Relationship Id="rId25" Type="http://schemas.openxmlformats.org/officeDocument/2006/relationships/hyperlink" Target="https://www.nomotelia.gr/nservice22/document?documentId=5313" TargetMode="External"/><Relationship Id="rId46" Type="http://schemas.openxmlformats.org/officeDocument/2006/relationships/hyperlink" Target="https://www.nomotelia.gr/nservice22/document?documentId=652" TargetMode="External"/><Relationship Id="rId67" Type="http://schemas.openxmlformats.org/officeDocument/2006/relationships/hyperlink" Target="https://www.nomotelia.gr/nservice22/document?documentId=1175824" TargetMode="External"/><Relationship Id="rId116" Type="http://schemas.openxmlformats.org/officeDocument/2006/relationships/hyperlink" Target="https://www.nomotelia.gr/nservice22/document?documentId=652" TargetMode="External"/><Relationship Id="rId137" Type="http://schemas.openxmlformats.org/officeDocument/2006/relationships/hyperlink" Target="https://www.nomotelia.gr/nservice22/document?documentId=652&amp;partId=630139" TargetMode="External"/><Relationship Id="rId158" Type="http://schemas.openxmlformats.org/officeDocument/2006/relationships/hyperlink" Target="https://www.nomotelia.gr/nservice22/document?documentId=653&amp;partId=630132" TargetMode="External"/><Relationship Id="rId20" Type="http://schemas.openxmlformats.org/officeDocument/2006/relationships/hyperlink" Target="https://www.nomotelia.gr/nservice22/document?documentId=550" TargetMode="External"/><Relationship Id="rId41" Type="http://schemas.openxmlformats.org/officeDocument/2006/relationships/hyperlink" Target="https://www.nomotelia.gr/nservice22/document?documentId=585&amp;partId=630176" TargetMode="External"/><Relationship Id="rId62" Type="http://schemas.openxmlformats.org/officeDocument/2006/relationships/hyperlink" Target="https://www.nomotelia.gr/nservice22/document?documentId=265577" TargetMode="External"/><Relationship Id="rId83" Type="http://schemas.openxmlformats.org/officeDocument/2006/relationships/hyperlink" Target="https://www.nomotelia.gr/nservice22/document?documentId=1319489" TargetMode="External"/><Relationship Id="rId88" Type="http://schemas.openxmlformats.org/officeDocument/2006/relationships/hyperlink" Target="https://www.nomotelia.gr/nservice22/document?documentId=855213&amp;partId=1384675" TargetMode="External"/><Relationship Id="rId111" Type="http://schemas.openxmlformats.org/officeDocument/2006/relationships/hyperlink" Target="https://www.nomotelia.gr/nservice22/document?documentId=17519&amp;partId=720403" TargetMode="External"/><Relationship Id="rId132" Type="http://schemas.openxmlformats.org/officeDocument/2006/relationships/hyperlink" Target="https://www.nomotelia.gr/nservice22/document?documentId=17519" TargetMode="External"/><Relationship Id="rId153" Type="http://schemas.openxmlformats.org/officeDocument/2006/relationships/hyperlink" Target="https://www.nomotelia.gr/nservice22/document?documentId=400688" TargetMode="External"/><Relationship Id="rId174" Type="http://schemas.openxmlformats.org/officeDocument/2006/relationships/header" Target="header3.xml"/><Relationship Id="rId179" Type="http://schemas.openxmlformats.org/officeDocument/2006/relationships/header" Target="header5.xml"/><Relationship Id="rId190" Type="http://schemas.openxmlformats.org/officeDocument/2006/relationships/fontTable" Target="fontTable.xml"/><Relationship Id="rId15" Type="http://schemas.openxmlformats.org/officeDocument/2006/relationships/hyperlink" Target="https://www.nomotelia.gr/nservice22/document?documentId=41340" TargetMode="External"/><Relationship Id="rId36" Type="http://schemas.openxmlformats.org/officeDocument/2006/relationships/hyperlink" Target="https://www.nomotelia.gr/nservice22/document?documentId=1181&amp;partId=629919" TargetMode="External"/><Relationship Id="rId57" Type="http://schemas.openxmlformats.org/officeDocument/2006/relationships/hyperlink" Target="https://www.nomotelia.gr/nservice22/document?documentId=18116&amp;partId=1072127" TargetMode="External"/><Relationship Id="rId106" Type="http://schemas.openxmlformats.org/officeDocument/2006/relationships/hyperlink" Target="https://www.nomotelia.gr/nservice22/document?documentId=427678&amp;partId=1076466" TargetMode="External"/><Relationship Id="rId127" Type="http://schemas.openxmlformats.org/officeDocument/2006/relationships/hyperlink" Target="https://www.nomotelia.gr/nservice22/document?documentId=207407&amp;partId=934257" TargetMode="External"/><Relationship Id="rId10" Type="http://schemas.openxmlformats.org/officeDocument/2006/relationships/image" Target="media/image2.png"/><Relationship Id="rId31" Type="http://schemas.openxmlformats.org/officeDocument/2006/relationships/hyperlink" Target="https://www.nomotelia.gr/nservice22/document?documentId=657383&amp;partId=1125498" TargetMode="External"/><Relationship Id="rId52" Type="http://schemas.openxmlformats.org/officeDocument/2006/relationships/hyperlink" Target="https://www.nomotelia.gr/nservice22/document?documentId=647498&amp;partId=1042838" TargetMode="External"/><Relationship Id="rId73" Type="http://schemas.openxmlformats.org/officeDocument/2006/relationships/hyperlink" Target="https://www.nomotelia.gr/nservice22/document?documentId=4053&amp;partId=626294" TargetMode="External"/><Relationship Id="rId78" Type="http://schemas.openxmlformats.org/officeDocument/2006/relationships/hyperlink" Target="https://www.nomotelia.gr/nservice22/document?documentId=652" TargetMode="External"/><Relationship Id="rId94" Type="http://schemas.openxmlformats.org/officeDocument/2006/relationships/hyperlink" Target="https://www.nomotelia.gr/nservice22/document?documentId=652&amp;partId=630138" TargetMode="External"/><Relationship Id="rId99" Type="http://schemas.openxmlformats.org/officeDocument/2006/relationships/hyperlink" Target="https://www.nomotelia.gr/nservice22/document?documentId=1027051" TargetMode="External"/><Relationship Id="rId101" Type="http://schemas.openxmlformats.org/officeDocument/2006/relationships/hyperlink" Target="https://www.nomotelia.gr/nservice22/document?documentId=1125326" TargetMode="External"/><Relationship Id="rId122" Type="http://schemas.openxmlformats.org/officeDocument/2006/relationships/hyperlink" Target="https://www.nomotelia.gr/nservice22/document?documentId=4050" TargetMode="External"/><Relationship Id="rId143" Type="http://schemas.openxmlformats.org/officeDocument/2006/relationships/hyperlink" Target="https://www.nomotelia.gr/nservice22/document?documentId=652&amp;partId=630139" TargetMode="External"/><Relationship Id="rId148" Type="http://schemas.openxmlformats.org/officeDocument/2006/relationships/hyperlink" Target="https://www.nomotelia.gr/nservice22/document?documentId=652&amp;partId=630151" TargetMode="External"/><Relationship Id="rId164" Type="http://schemas.openxmlformats.org/officeDocument/2006/relationships/hyperlink" Target="https://www.nomotelia.gr/nservice22/document?documentId=17519&amp;partId=720449" TargetMode="External"/><Relationship Id="rId169" Type="http://schemas.openxmlformats.org/officeDocument/2006/relationships/hyperlink" Target="https://www.nomotelia.gr/nservice22/document?documentId=17519" TargetMode="External"/><Relationship Id="rId185"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footer" Target="footer5.xml"/><Relationship Id="rId26" Type="http://schemas.openxmlformats.org/officeDocument/2006/relationships/hyperlink" Target="https://www.nomotelia.gr/nservice22/document?documentId=544" TargetMode="External"/><Relationship Id="rId47" Type="http://schemas.openxmlformats.org/officeDocument/2006/relationships/hyperlink" Target="https://www.nomotelia.gr/nservice22/document?documentId=1073352&amp;partId=1707458" TargetMode="External"/><Relationship Id="rId68" Type="http://schemas.openxmlformats.org/officeDocument/2006/relationships/hyperlink" Target="https://www.nomotelia.gr/nservice22/document?documentId=782135" TargetMode="External"/><Relationship Id="rId89" Type="http://schemas.openxmlformats.org/officeDocument/2006/relationships/hyperlink" Target="https://www.nomotelia.gr/nservice22/document?documentId=4603&amp;partId=625158" TargetMode="External"/><Relationship Id="rId112" Type="http://schemas.openxmlformats.org/officeDocument/2006/relationships/hyperlink" Target="https://www.nomotelia.gr/nservice22/document?documentId=17519" TargetMode="External"/><Relationship Id="rId133" Type="http://schemas.openxmlformats.org/officeDocument/2006/relationships/hyperlink" Target="https://www.nomotelia.gr/nservice22/document?documentId=1279710&amp;partId=2066299" TargetMode="External"/><Relationship Id="rId154" Type="http://schemas.openxmlformats.org/officeDocument/2006/relationships/hyperlink" Target="https://www.nomotelia.gr/nservice22/document?documentId=4053&amp;partId=626294" TargetMode="External"/><Relationship Id="rId175" Type="http://schemas.openxmlformats.org/officeDocument/2006/relationships/footer" Target="footer4.xml"/><Relationship Id="rId16" Type="http://schemas.openxmlformats.org/officeDocument/2006/relationships/hyperlink" Target="https://www.nomotelia.gr/nservice22/document?documentId=782135" TargetMode="External"/><Relationship Id="rId37" Type="http://schemas.openxmlformats.org/officeDocument/2006/relationships/hyperlink" Target="https://www.nomotelia.gr/nservice22/document?documentId=17519&amp;partId=720445" TargetMode="External"/><Relationship Id="rId58" Type="http://schemas.openxmlformats.org/officeDocument/2006/relationships/hyperlink" Target="https://www.nomotelia.gr/nservice22/document?documentId=789253" TargetMode="External"/><Relationship Id="rId79" Type="http://schemas.openxmlformats.org/officeDocument/2006/relationships/hyperlink" Target="https://www.nomotelia.gr/nservice22/document?documentId=564" TargetMode="External"/><Relationship Id="rId102" Type="http://schemas.openxmlformats.org/officeDocument/2006/relationships/hyperlink" Target="https://www.nomotelia.gr/nservice22/document?documentId=889083" TargetMode="External"/><Relationship Id="rId123" Type="http://schemas.openxmlformats.org/officeDocument/2006/relationships/hyperlink" Target="https://www.nomotelia.gr/nservice22/document?documentId=652&amp;partId=630138" TargetMode="External"/><Relationship Id="rId144" Type="http://schemas.openxmlformats.org/officeDocument/2006/relationships/hyperlink" Target="https://www.nomotelia.gr/nservice22/document?documentId=652" TargetMode="External"/><Relationship Id="rId90" Type="http://schemas.openxmlformats.org/officeDocument/2006/relationships/hyperlink" Target="https://www.nomotelia.gr/nservice22/document?documentId=652&amp;partId=630138" TargetMode="External"/><Relationship Id="rId165" Type="http://schemas.openxmlformats.org/officeDocument/2006/relationships/hyperlink" Target="https://www.nomotelia.gr/nservice22/document?documentId=17519" TargetMode="External"/><Relationship Id="rId186" Type="http://schemas.openxmlformats.org/officeDocument/2006/relationships/footer" Target="footer8.xml"/><Relationship Id="rId27" Type="http://schemas.openxmlformats.org/officeDocument/2006/relationships/hyperlink" Target="https://www.nomotelia.gr/nservice22/document?documentId=31745&amp;partId=1044657" TargetMode="External"/><Relationship Id="rId48" Type="http://schemas.openxmlformats.org/officeDocument/2006/relationships/hyperlink" Target="https://www.nomotelia.gr/nservice22/document?documentId=1073352" TargetMode="External"/><Relationship Id="rId69" Type="http://schemas.openxmlformats.org/officeDocument/2006/relationships/hyperlink" Target="https://www.nomotelia.gr/nservice22/document?documentId=801263" TargetMode="External"/><Relationship Id="rId113" Type="http://schemas.openxmlformats.org/officeDocument/2006/relationships/hyperlink" Target="https://www.nomotelia.gr/nservice22/document?documentId=540" TargetMode="External"/><Relationship Id="rId134" Type="http://schemas.openxmlformats.org/officeDocument/2006/relationships/hyperlink" Target="https://www.nomotelia.gr/nservice22/document?documentId=1279710" TargetMode="External"/><Relationship Id="rId80" Type="http://schemas.openxmlformats.org/officeDocument/2006/relationships/hyperlink" Target="https://www.nomotelia.gr/nservice22/document?documentId=540" TargetMode="External"/><Relationship Id="rId155" Type="http://schemas.openxmlformats.org/officeDocument/2006/relationships/hyperlink" Target="https://www.nomotelia.gr/nservice22/document?documentId=57280&amp;partId=1076053" TargetMode="External"/><Relationship Id="rId176" Type="http://schemas.openxmlformats.org/officeDocument/2006/relationships/image" Target="media/image3.emf"/><Relationship Id="rId17" Type="http://schemas.openxmlformats.org/officeDocument/2006/relationships/hyperlink" Target="https://www.nomotelia.gr/nservice22/document?documentId=633110" TargetMode="External"/><Relationship Id="rId38" Type="http://schemas.openxmlformats.org/officeDocument/2006/relationships/hyperlink" Target="https://www.nomotelia.gr/nservice22/document?documentId=17519" TargetMode="External"/><Relationship Id="rId59" Type="http://schemas.openxmlformats.org/officeDocument/2006/relationships/hyperlink" Target="https://www.nomotelia.gr/nservice22/document?documentId=753900" TargetMode="External"/><Relationship Id="rId103" Type="http://schemas.openxmlformats.org/officeDocument/2006/relationships/hyperlink" Target="https://www.nomotelia.gr/nservice22/document?documentId=878482" TargetMode="External"/><Relationship Id="rId124" Type="http://schemas.openxmlformats.org/officeDocument/2006/relationships/hyperlink" Target="https://www.nomotelia.gr/nservice22/document?documentId=652" TargetMode="External"/><Relationship Id="rId70" Type="http://schemas.openxmlformats.org/officeDocument/2006/relationships/hyperlink" Target="https://www.nomotelia.gr/nservice22/document?documentId=652&amp;partId=630138" TargetMode="External"/><Relationship Id="rId91" Type="http://schemas.openxmlformats.org/officeDocument/2006/relationships/hyperlink" Target="https://www.nomotelia.gr/nservice22/document?documentId=652" TargetMode="External"/><Relationship Id="rId145" Type="http://schemas.openxmlformats.org/officeDocument/2006/relationships/hyperlink" Target="https://www.nomotelia.gr/nservice22/document?documentId=653&amp;partId=630132" TargetMode="External"/><Relationship Id="rId166" Type="http://schemas.openxmlformats.org/officeDocument/2006/relationships/hyperlink" Target="https://www.nomotelia.gr/nservice22/document?documentId=653&amp;partId=630132" TargetMode="External"/><Relationship Id="rId187" Type="http://schemas.openxmlformats.org/officeDocument/2006/relationships/footer" Target="footer9.xml"/><Relationship Id="rId1" Type="http://schemas.openxmlformats.org/officeDocument/2006/relationships/numbering" Target="numbering.xml"/><Relationship Id="rId28" Type="http://schemas.openxmlformats.org/officeDocument/2006/relationships/hyperlink" Target="https://www.nomotelia.gr/nservice22/document?documentId=31745" TargetMode="External"/><Relationship Id="rId49" Type="http://schemas.openxmlformats.org/officeDocument/2006/relationships/hyperlink" Target="https://www.nomotelia.gr/nservice22/document?documentId=17519&amp;partId=720445" TargetMode="External"/><Relationship Id="rId114" Type="http://schemas.openxmlformats.org/officeDocument/2006/relationships/hyperlink" Target="https://www.nomotelia.gr/nservice22/document?documentId=17549&amp;partId=609454" TargetMode="External"/><Relationship Id="rId60" Type="http://schemas.openxmlformats.org/officeDocument/2006/relationships/hyperlink" Target="https://www.nomotelia.gr/nservice22/document?documentId=370608" TargetMode="External"/><Relationship Id="rId81" Type="http://schemas.openxmlformats.org/officeDocument/2006/relationships/hyperlink" Target="https://www.nomotelia.gr/nservice22/document?documentId=855213&amp;partId=1384675" TargetMode="External"/><Relationship Id="rId135" Type="http://schemas.openxmlformats.org/officeDocument/2006/relationships/hyperlink" Target="https://www.nomotelia.gr/nservice22/document?documentId=652&amp;partId=630139" TargetMode="External"/><Relationship Id="rId156" Type="http://schemas.openxmlformats.org/officeDocument/2006/relationships/hyperlink" Target="https://www.nomotelia.gr/nservice22/document?documentId=57280" TargetMode="External"/><Relationship Id="rId177" Type="http://schemas.openxmlformats.org/officeDocument/2006/relationships/oleObject" Target="embeddings/oleObject2.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8069</Words>
  <Characters>43573</Characters>
  <Application>Microsoft Office Word</Application>
  <DocSecurity>0</DocSecurity>
  <Lines>363</Lines>
  <Paragraphs>103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prakt6</dc:creator>
  <cp:lastModifiedBy>ΝΤΑΦΟΠΟΥΛΟΥ ΓΕΩΡΓΙΑ</cp:lastModifiedBy>
  <cp:revision>2</cp:revision>
  <cp:lastPrinted>2024-11-18T13:23:00Z</cp:lastPrinted>
  <dcterms:created xsi:type="dcterms:W3CDTF">2024-11-18T14:19:00Z</dcterms:created>
  <dcterms:modified xsi:type="dcterms:W3CDTF">2024-11-18T14:19:00Z</dcterms:modified>
</cp:coreProperties>
</file>